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1C8E" w14:textId="77777777" w:rsidR="00EC23CB" w:rsidRPr="00F17DFF" w:rsidRDefault="0073794B" w:rsidP="008B660D">
      <w:pPr>
        <w:spacing w:line="480" w:lineRule="auto"/>
        <w:rPr>
          <w:rFonts w:asciiTheme="majorBidi" w:hAnsiTheme="majorBidi" w:cstheme="majorBidi"/>
          <w:bCs/>
          <w:i/>
          <w:sz w:val="24"/>
          <w:szCs w:val="24"/>
        </w:rPr>
      </w:pPr>
      <w:r w:rsidRPr="00F17DFF">
        <w:rPr>
          <w:rFonts w:asciiTheme="majorBidi" w:hAnsiTheme="majorBidi" w:cstheme="majorBidi"/>
          <w:bCs/>
          <w:i/>
          <w:sz w:val="24"/>
          <w:szCs w:val="24"/>
        </w:rPr>
        <w:t>Title</w:t>
      </w:r>
    </w:p>
    <w:p w14:paraId="6BA836CB" w14:textId="77777777" w:rsidR="0073794B" w:rsidRDefault="000212FC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F17DFF">
        <w:rPr>
          <w:rFonts w:asciiTheme="majorBidi" w:hAnsiTheme="majorBidi" w:cstheme="majorBidi"/>
          <w:bCs/>
          <w:sz w:val="24"/>
          <w:szCs w:val="24"/>
        </w:rPr>
        <w:t>Factor-</w:t>
      </w:r>
      <w:r w:rsidR="0073794B" w:rsidRPr="00F17DFF">
        <w:rPr>
          <w:rFonts w:asciiTheme="majorBidi" w:hAnsiTheme="majorBidi" w:cstheme="majorBidi"/>
          <w:bCs/>
          <w:sz w:val="24"/>
          <w:szCs w:val="24"/>
        </w:rPr>
        <w:t xml:space="preserve">X </w:t>
      </w:r>
      <w:r w:rsidRPr="00F17DFF">
        <w:rPr>
          <w:rFonts w:asciiTheme="majorBidi" w:hAnsiTheme="majorBidi" w:cstheme="majorBidi"/>
          <w:bCs/>
          <w:sz w:val="24"/>
          <w:szCs w:val="24"/>
        </w:rPr>
        <w:t>d</w:t>
      </w:r>
      <w:r w:rsidR="0073794B" w:rsidRPr="00F17DFF">
        <w:rPr>
          <w:rFonts w:asciiTheme="majorBidi" w:hAnsiTheme="majorBidi" w:cstheme="majorBidi"/>
          <w:bCs/>
          <w:sz w:val="24"/>
          <w:szCs w:val="24"/>
        </w:rPr>
        <w:t xml:space="preserve">eficiency; </w:t>
      </w:r>
      <w:r w:rsidR="005B7E46">
        <w:rPr>
          <w:rFonts w:asciiTheme="majorBidi" w:hAnsiTheme="majorBidi" w:cstheme="majorBidi"/>
          <w:bCs/>
          <w:sz w:val="24"/>
          <w:szCs w:val="24"/>
        </w:rPr>
        <w:t>a rare disorder to be looked for in cases of congenital bleeding tendency</w:t>
      </w:r>
    </w:p>
    <w:p w14:paraId="2F4B0754" w14:textId="77777777" w:rsidR="006A2121" w:rsidRDefault="006A2121" w:rsidP="006A2121">
      <w:pPr>
        <w:spacing w:line="480" w:lineRule="auto"/>
        <w:rPr>
          <w:rFonts w:asciiTheme="majorBidi" w:hAnsiTheme="majorBidi" w:cstheme="majorBidi"/>
          <w:bCs/>
          <w:i/>
          <w:sz w:val="24"/>
          <w:szCs w:val="24"/>
        </w:rPr>
      </w:pPr>
      <w:r w:rsidRPr="00675342">
        <w:rPr>
          <w:rFonts w:asciiTheme="majorBidi" w:hAnsiTheme="majorBidi" w:cstheme="majorBidi"/>
          <w:bCs/>
          <w:i/>
          <w:sz w:val="24"/>
          <w:szCs w:val="24"/>
        </w:rPr>
        <w:t>Key words</w:t>
      </w:r>
    </w:p>
    <w:p w14:paraId="6C64E579" w14:textId="77777777" w:rsidR="00675342" w:rsidRPr="00675342" w:rsidRDefault="00D368E7" w:rsidP="006A2121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D368E7">
        <w:rPr>
          <w:rFonts w:asciiTheme="majorBidi" w:hAnsiTheme="majorBidi" w:cstheme="majorBidi"/>
          <w:bCs/>
          <w:sz w:val="24"/>
          <w:szCs w:val="24"/>
        </w:rPr>
        <w:t>Bleeding</w:t>
      </w:r>
      <w:r w:rsidRPr="00675342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disorder, f</w:t>
      </w:r>
      <w:r w:rsidR="005B7E46">
        <w:rPr>
          <w:rFonts w:asciiTheme="majorBidi" w:hAnsiTheme="majorBidi" w:cstheme="majorBidi"/>
          <w:bCs/>
          <w:sz w:val="24"/>
          <w:szCs w:val="24"/>
        </w:rPr>
        <w:t>actor-X deficiency</w:t>
      </w:r>
      <w:r w:rsidR="00AC15C7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CF1B22">
        <w:rPr>
          <w:rFonts w:asciiTheme="majorBidi" w:hAnsiTheme="majorBidi" w:cstheme="majorBidi"/>
          <w:bCs/>
          <w:sz w:val="24"/>
          <w:szCs w:val="24"/>
        </w:rPr>
        <w:t>inherited</w:t>
      </w:r>
    </w:p>
    <w:p w14:paraId="75C4497E" w14:textId="77777777" w:rsidR="006A2121" w:rsidRPr="006A2121" w:rsidRDefault="006A2121" w:rsidP="006A2121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06444E67" w14:textId="77777777" w:rsidR="006A2121" w:rsidRDefault="006A2121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058080FD" w14:textId="77777777" w:rsidR="006A2121" w:rsidRPr="00F17DFF" w:rsidRDefault="006A2121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2DE12CE6" w14:textId="77777777" w:rsidR="0073794B" w:rsidRPr="00F17DFF" w:rsidRDefault="0073794B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328435DE" w14:textId="77777777" w:rsidR="0073794B" w:rsidRPr="00F17DFF" w:rsidRDefault="0073794B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151355F9" w14:textId="77777777" w:rsidR="0073794B" w:rsidRPr="00F17DFF" w:rsidRDefault="0073794B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21D60082" w14:textId="77777777" w:rsidR="0073794B" w:rsidRPr="00F17DFF" w:rsidRDefault="0073794B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29DE46E8" w14:textId="77777777" w:rsidR="0073794B" w:rsidRPr="00F17DFF" w:rsidRDefault="0073794B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4F52F74A" w14:textId="77777777" w:rsidR="0073794B" w:rsidRPr="00F17DFF" w:rsidRDefault="0073794B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3CE5B6E3" w14:textId="77777777" w:rsidR="0073794B" w:rsidRDefault="0073794B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53A5F69C" w14:textId="77777777" w:rsidR="005B7E46" w:rsidRDefault="005B7E46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20F297D7" w14:textId="77777777" w:rsidR="005B7E46" w:rsidRDefault="005B7E46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15B7CC6E" w14:textId="77777777" w:rsidR="005B7E46" w:rsidRDefault="005B7E46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472A49B7" w14:textId="77777777" w:rsidR="00380122" w:rsidRPr="005B7E46" w:rsidRDefault="005B7E46" w:rsidP="008B660D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5B7E46">
        <w:rPr>
          <w:rFonts w:asciiTheme="majorBidi" w:hAnsiTheme="majorBidi" w:cstheme="majorBidi"/>
          <w:bCs/>
          <w:sz w:val="24"/>
          <w:szCs w:val="24"/>
        </w:rPr>
        <w:lastRenderedPageBreak/>
        <w:t>Dear Editor</w:t>
      </w:r>
      <w:r>
        <w:rPr>
          <w:rFonts w:asciiTheme="majorBidi" w:hAnsiTheme="majorBidi" w:cstheme="majorBidi"/>
          <w:bCs/>
          <w:sz w:val="24"/>
          <w:szCs w:val="24"/>
        </w:rPr>
        <w:t>;</w:t>
      </w:r>
    </w:p>
    <w:p w14:paraId="3C5ABC56" w14:textId="77777777" w:rsidR="00AC15C7" w:rsidRDefault="00AC15C7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C15C7">
        <w:rPr>
          <w:rFonts w:asciiTheme="majorBidi" w:hAnsiTheme="majorBidi" w:cstheme="majorBidi"/>
          <w:sz w:val="24"/>
          <w:szCs w:val="24"/>
        </w:rPr>
        <w:t xml:space="preserve">Factor X deficiency is a rare coagulation </w:t>
      </w:r>
      <w:r>
        <w:rPr>
          <w:rFonts w:asciiTheme="majorBidi" w:hAnsiTheme="majorBidi" w:cstheme="majorBidi"/>
          <w:sz w:val="24"/>
          <w:szCs w:val="24"/>
        </w:rPr>
        <w:t>disorder</w:t>
      </w:r>
      <w:r w:rsidRPr="00AC15C7">
        <w:rPr>
          <w:rFonts w:asciiTheme="majorBidi" w:hAnsiTheme="majorBidi" w:cstheme="majorBidi"/>
          <w:sz w:val="24"/>
          <w:szCs w:val="24"/>
        </w:rPr>
        <w:t xml:space="preserve"> with autosomal recessive inheritance pattern. People with this disorder present with a myriad of early life bleeding</w:t>
      </w:r>
      <w:r w:rsidR="00CF1B22">
        <w:rPr>
          <w:rFonts w:asciiTheme="majorBidi" w:hAnsiTheme="majorBidi" w:cstheme="majorBidi"/>
          <w:sz w:val="24"/>
          <w:szCs w:val="24"/>
        </w:rPr>
        <w:t xml:space="preserve"> complications. We report here</w:t>
      </w:r>
      <w:r w:rsidRPr="00AC15C7">
        <w:rPr>
          <w:rFonts w:asciiTheme="majorBidi" w:hAnsiTheme="majorBidi" w:cstheme="majorBidi"/>
          <w:sz w:val="24"/>
          <w:szCs w:val="24"/>
        </w:rPr>
        <w:t xml:space="preserve"> a case who had presented </w:t>
      </w:r>
      <w:r w:rsidR="00CF1B22">
        <w:rPr>
          <w:rFonts w:asciiTheme="majorBidi" w:hAnsiTheme="majorBidi" w:cstheme="majorBidi"/>
          <w:sz w:val="24"/>
          <w:szCs w:val="24"/>
        </w:rPr>
        <w:t xml:space="preserve">to the physicians </w:t>
      </w:r>
      <w:r w:rsidRPr="00AC15C7">
        <w:rPr>
          <w:rFonts w:asciiTheme="majorBidi" w:hAnsiTheme="majorBidi" w:cstheme="majorBidi"/>
          <w:sz w:val="24"/>
          <w:szCs w:val="24"/>
        </w:rPr>
        <w:t xml:space="preserve">with </w:t>
      </w:r>
      <w:r w:rsidR="00CF1B22">
        <w:rPr>
          <w:rFonts w:asciiTheme="majorBidi" w:hAnsiTheme="majorBidi" w:cstheme="majorBidi"/>
          <w:sz w:val="24"/>
          <w:szCs w:val="24"/>
        </w:rPr>
        <w:t>many</w:t>
      </w:r>
      <w:r w:rsidRPr="00AC15C7">
        <w:rPr>
          <w:rFonts w:asciiTheme="majorBidi" w:hAnsiTheme="majorBidi" w:cstheme="majorBidi"/>
          <w:sz w:val="24"/>
          <w:szCs w:val="24"/>
        </w:rPr>
        <w:t xml:space="preserve"> bleeding complications</w:t>
      </w:r>
      <w:r w:rsidR="00CF1B22">
        <w:rPr>
          <w:rFonts w:asciiTheme="majorBidi" w:hAnsiTheme="majorBidi" w:cstheme="majorBidi"/>
          <w:sz w:val="24"/>
          <w:szCs w:val="24"/>
        </w:rPr>
        <w:t xml:space="preserve"> at different times of his life</w:t>
      </w:r>
      <w:r w:rsidRPr="00AC15C7">
        <w:rPr>
          <w:rFonts w:asciiTheme="majorBidi" w:hAnsiTheme="majorBidi" w:cstheme="majorBidi"/>
          <w:sz w:val="24"/>
          <w:szCs w:val="24"/>
        </w:rPr>
        <w:t xml:space="preserve"> but was not diagnosed earlier</w:t>
      </w:r>
      <w:r w:rsidR="00CF1B22">
        <w:rPr>
          <w:rFonts w:asciiTheme="majorBidi" w:hAnsiTheme="majorBidi" w:cstheme="majorBidi"/>
          <w:sz w:val="24"/>
          <w:szCs w:val="24"/>
        </w:rPr>
        <w:t>.</w:t>
      </w:r>
    </w:p>
    <w:p w14:paraId="7FF7F453" w14:textId="77777777" w:rsidR="00175687" w:rsidRPr="00F17DFF" w:rsidRDefault="00194F4B" w:rsidP="00FE54A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17DFF">
        <w:rPr>
          <w:rFonts w:asciiTheme="majorBidi" w:hAnsiTheme="majorBidi" w:cstheme="majorBidi"/>
          <w:sz w:val="24"/>
          <w:szCs w:val="24"/>
        </w:rPr>
        <w:t xml:space="preserve">A </w:t>
      </w:r>
      <w:r w:rsidR="00207A06" w:rsidRPr="00F17DFF">
        <w:rPr>
          <w:rFonts w:asciiTheme="majorBidi" w:hAnsiTheme="majorBidi" w:cstheme="majorBidi"/>
          <w:sz w:val="24"/>
          <w:szCs w:val="24"/>
        </w:rPr>
        <w:t>23</w:t>
      </w:r>
      <w:r w:rsidR="00824A20" w:rsidRPr="00F17DFF">
        <w:rPr>
          <w:rFonts w:asciiTheme="majorBidi" w:hAnsiTheme="majorBidi" w:cstheme="majorBidi"/>
          <w:sz w:val="24"/>
          <w:szCs w:val="24"/>
        </w:rPr>
        <w:t>-</w:t>
      </w:r>
      <w:r w:rsidR="00207A06" w:rsidRPr="00F17DFF">
        <w:rPr>
          <w:rFonts w:asciiTheme="majorBidi" w:hAnsiTheme="majorBidi" w:cstheme="majorBidi"/>
          <w:sz w:val="24"/>
          <w:szCs w:val="24"/>
        </w:rPr>
        <w:t>years</w:t>
      </w:r>
      <w:r w:rsidR="00824A20" w:rsidRPr="00F17DFF">
        <w:rPr>
          <w:rFonts w:asciiTheme="majorBidi" w:hAnsiTheme="majorBidi" w:cstheme="majorBidi"/>
          <w:sz w:val="24"/>
          <w:szCs w:val="24"/>
        </w:rPr>
        <w:t>-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old male </w:t>
      </w:r>
      <w:r w:rsidRPr="00F17DFF">
        <w:rPr>
          <w:rFonts w:asciiTheme="majorBidi" w:hAnsiTheme="majorBidi" w:cstheme="majorBidi"/>
          <w:sz w:val="24"/>
          <w:szCs w:val="24"/>
        </w:rPr>
        <w:t xml:space="preserve">presented to </w:t>
      </w:r>
      <w:r w:rsidR="00824A20" w:rsidRPr="00F17DFF">
        <w:rPr>
          <w:rFonts w:asciiTheme="majorBidi" w:hAnsiTheme="majorBidi" w:cstheme="majorBidi"/>
          <w:sz w:val="24"/>
          <w:szCs w:val="24"/>
        </w:rPr>
        <w:t xml:space="preserve">the </w:t>
      </w:r>
      <w:r w:rsidR="008B660D" w:rsidRPr="00F17DFF">
        <w:rPr>
          <w:rFonts w:asciiTheme="majorBidi" w:hAnsiTheme="majorBidi" w:cstheme="majorBidi"/>
          <w:sz w:val="24"/>
          <w:szCs w:val="24"/>
        </w:rPr>
        <w:t>medical emergency</w:t>
      </w:r>
      <w:r w:rsidR="00B54BE4" w:rsidRPr="00F17DFF">
        <w:rPr>
          <w:rFonts w:asciiTheme="majorBidi" w:hAnsiTheme="majorBidi" w:cstheme="majorBidi"/>
          <w:sz w:val="24"/>
          <w:szCs w:val="24"/>
        </w:rPr>
        <w:t xml:space="preserve"> unit</w:t>
      </w:r>
      <w:r w:rsidR="008B660D" w:rsidRPr="00F17DFF">
        <w:rPr>
          <w:rFonts w:asciiTheme="majorBidi" w:hAnsiTheme="majorBidi" w:cstheme="majorBidi"/>
          <w:sz w:val="24"/>
          <w:szCs w:val="24"/>
        </w:rPr>
        <w:t xml:space="preserve"> of </w:t>
      </w:r>
      <w:r w:rsidR="00824A20" w:rsidRPr="00F17DFF">
        <w:rPr>
          <w:rFonts w:asciiTheme="majorBidi" w:hAnsiTheme="majorBidi" w:cstheme="majorBidi"/>
          <w:sz w:val="24"/>
          <w:szCs w:val="24"/>
        </w:rPr>
        <w:t xml:space="preserve">our hospital </w:t>
      </w:r>
      <w:r w:rsidR="008B660D" w:rsidRPr="00F17DFF">
        <w:rPr>
          <w:rFonts w:asciiTheme="majorBidi" w:hAnsiTheme="majorBidi" w:cstheme="majorBidi"/>
          <w:sz w:val="24"/>
          <w:szCs w:val="24"/>
        </w:rPr>
        <w:t>with complaints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of hematuria for </w:t>
      </w:r>
      <w:r w:rsidR="00824A20" w:rsidRPr="00F17DFF">
        <w:rPr>
          <w:rFonts w:asciiTheme="majorBidi" w:hAnsiTheme="majorBidi" w:cstheme="majorBidi"/>
          <w:sz w:val="24"/>
          <w:szCs w:val="24"/>
        </w:rPr>
        <w:t>five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months</w:t>
      </w:r>
      <w:r w:rsidRPr="00F17DFF">
        <w:rPr>
          <w:rFonts w:asciiTheme="majorBidi" w:hAnsiTheme="majorBidi" w:cstheme="majorBidi"/>
          <w:sz w:val="24"/>
          <w:szCs w:val="24"/>
        </w:rPr>
        <w:t>,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8B660D" w:rsidRPr="00F17DFF">
        <w:rPr>
          <w:rFonts w:asciiTheme="majorBidi" w:hAnsiTheme="majorBidi" w:cstheme="majorBidi"/>
          <w:sz w:val="24"/>
          <w:szCs w:val="24"/>
        </w:rPr>
        <w:t xml:space="preserve">black stools </w:t>
      </w:r>
      <w:r w:rsidRPr="00F17DFF">
        <w:rPr>
          <w:rFonts w:asciiTheme="majorBidi" w:hAnsiTheme="majorBidi" w:cstheme="majorBidi"/>
          <w:sz w:val="24"/>
          <w:szCs w:val="24"/>
        </w:rPr>
        <w:t xml:space="preserve">for </w:t>
      </w:r>
      <w:r w:rsidR="00824A20" w:rsidRPr="00F17DFF">
        <w:rPr>
          <w:rFonts w:asciiTheme="majorBidi" w:hAnsiTheme="majorBidi" w:cstheme="majorBidi"/>
          <w:sz w:val="24"/>
          <w:szCs w:val="24"/>
        </w:rPr>
        <w:t>ten</w:t>
      </w:r>
      <w:r w:rsidRPr="00F17DFF">
        <w:rPr>
          <w:rFonts w:asciiTheme="majorBidi" w:hAnsiTheme="majorBidi" w:cstheme="majorBidi"/>
          <w:sz w:val="24"/>
          <w:szCs w:val="24"/>
        </w:rPr>
        <w:t xml:space="preserve"> days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Pr="00F17DFF">
        <w:rPr>
          <w:rFonts w:asciiTheme="majorBidi" w:hAnsiTheme="majorBidi" w:cstheme="majorBidi"/>
          <w:sz w:val="24"/>
          <w:szCs w:val="24"/>
        </w:rPr>
        <w:t xml:space="preserve"> and </w:t>
      </w:r>
      <w:r w:rsidR="008B660D" w:rsidRPr="00F17DFF">
        <w:rPr>
          <w:rFonts w:asciiTheme="majorBidi" w:hAnsiTheme="majorBidi" w:cstheme="majorBidi"/>
          <w:sz w:val="24"/>
          <w:szCs w:val="24"/>
        </w:rPr>
        <w:t>bleeding from nose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for </w:t>
      </w:r>
      <w:r w:rsidR="00824A20" w:rsidRPr="00F17DFF">
        <w:rPr>
          <w:rFonts w:asciiTheme="majorBidi" w:hAnsiTheme="majorBidi" w:cstheme="majorBidi"/>
          <w:sz w:val="24"/>
          <w:szCs w:val="24"/>
        </w:rPr>
        <w:t>four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days. He had </w:t>
      </w:r>
      <w:r w:rsidR="00824A20" w:rsidRPr="00F17DFF">
        <w:rPr>
          <w:rFonts w:asciiTheme="majorBidi" w:hAnsiTheme="majorBidi" w:cstheme="majorBidi"/>
          <w:sz w:val="24"/>
          <w:szCs w:val="24"/>
        </w:rPr>
        <w:t xml:space="preserve">a </w:t>
      </w:r>
      <w:r w:rsidR="008A459B" w:rsidRPr="00F17DFF">
        <w:rPr>
          <w:rFonts w:asciiTheme="majorBidi" w:hAnsiTheme="majorBidi" w:cstheme="majorBidi"/>
          <w:sz w:val="24"/>
          <w:szCs w:val="24"/>
        </w:rPr>
        <w:t>history of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recurrent bleeding from different </w:t>
      </w:r>
      <w:r w:rsidR="00824A20" w:rsidRPr="00F17DFF">
        <w:rPr>
          <w:rFonts w:asciiTheme="majorBidi" w:hAnsiTheme="majorBidi" w:cstheme="majorBidi"/>
          <w:sz w:val="24"/>
          <w:szCs w:val="24"/>
        </w:rPr>
        <w:t>sites, starting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893E57" w:rsidRPr="00F17DFF">
        <w:rPr>
          <w:rFonts w:asciiTheme="majorBidi" w:hAnsiTheme="majorBidi" w:cstheme="majorBidi"/>
          <w:sz w:val="24"/>
          <w:szCs w:val="24"/>
        </w:rPr>
        <w:t>from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the time of his circumcision on </w:t>
      </w:r>
      <w:r w:rsidR="00406E77">
        <w:rPr>
          <w:rFonts w:asciiTheme="majorBidi" w:hAnsiTheme="majorBidi" w:cstheme="majorBidi"/>
          <w:sz w:val="24"/>
          <w:szCs w:val="24"/>
        </w:rPr>
        <w:t>seventh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day of his </w:t>
      </w:r>
      <w:r w:rsidR="008B660D" w:rsidRPr="00F17DFF">
        <w:rPr>
          <w:rFonts w:asciiTheme="majorBidi" w:hAnsiTheme="majorBidi" w:cstheme="majorBidi"/>
          <w:sz w:val="24"/>
          <w:szCs w:val="24"/>
        </w:rPr>
        <w:t>life. The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8B660D" w:rsidRPr="00F17DFF">
        <w:rPr>
          <w:rFonts w:asciiTheme="majorBidi" w:hAnsiTheme="majorBidi" w:cstheme="majorBidi"/>
          <w:sz w:val="24"/>
          <w:szCs w:val="24"/>
        </w:rPr>
        <w:t>circumcision wound bled so severely that</w:t>
      </w:r>
      <w:r w:rsidR="00EC23C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8B660D" w:rsidRPr="00F17DFF">
        <w:rPr>
          <w:rFonts w:asciiTheme="majorBidi" w:hAnsiTheme="majorBidi" w:cstheme="majorBidi"/>
          <w:sz w:val="24"/>
          <w:szCs w:val="24"/>
        </w:rPr>
        <w:t>h</w:t>
      </w:r>
      <w:r w:rsidR="005D1999" w:rsidRPr="00F17DFF">
        <w:rPr>
          <w:rFonts w:asciiTheme="majorBidi" w:hAnsiTheme="majorBidi" w:cstheme="majorBidi"/>
          <w:sz w:val="24"/>
          <w:szCs w:val="24"/>
        </w:rPr>
        <w:t xml:space="preserve">is wound </w:t>
      </w:r>
      <w:r w:rsidR="008B660D" w:rsidRPr="00F17DFF">
        <w:rPr>
          <w:rFonts w:asciiTheme="majorBidi" w:hAnsiTheme="majorBidi" w:cstheme="majorBidi"/>
          <w:sz w:val="24"/>
          <w:szCs w:val="24"/>
        </w:rPr>
        <w:t xml:space="preserve">had to be </w:t>
      </w:r>
      <w:r w:rsidR="005D1999" w:rsidRPr="00F17DFF">
        <w:rPr>
          <w:rFonts w:asciiTheme="majorBidi" w:hAnsiTheme="majorBidi" w:cstheme="majorBidi"/>
          <w:sz w:val="24"/>
          <w:szCs w:val="24"/>
        </w:rPr>
        <w:t>sutured to achieve hemostasis</w:t>
      </w:r>
      <w:r w:rsidR="008B660D" w:rsidRPr="00F17DFF">
        <w:rPr>
          <w:rFonts w:asciiTheme="majorBidi" w:hAnsiTheme="majorBidi" w:cstheme="majorBidi"/>
          <w:sz w:val="24"/>
          <w:szCs w:val="24"/>
        </w:rPr>
        <w:t>.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8B660D" w:rsidRPr="00F17DFF">
        <w:rPr>
          <w:rFonts w:asciiTheme="majorBidi" w:hAnsiTheme="majorBidi" w:cstheme="majorBidi"/>
          <w:sz w:val="24"/>
          <w:szCs w:val="24"/>
        </w:rPr>
        <w:t xml:space="preserve">At </w:t>
      </w:r>
      <w:r w:rsidR="008A459B" w:rsidRPr="00F17DFF">
        <w:rPr>
          <w:rFonts w:asciiTheme="majorBidi" w:hAnsiTheme="majorBidi" w:cstheme="majorBidi"/>
          <w:sz w:val="24"/>
          <w:szCs w:val="24"/>
        </w:rPr>
        <w:t>the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age of 11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years</w:t>
      </w:r>
      <w:r w:rsidR="00207A06" w:rsidRPr="00F17DFF">
        <w:rPr>
          <w:rFonts w:asciiTheme="majorBidi" w:hAnsiTheme="majorBidi" w:cstheme="majorBidi"/>
          <w:sz w:val="24"/>
          <w:szCs w:val="24"/>
        </w:rPr>
        <w:t>,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he developed severe epistaxis</w:t>
      </w:r>
      <w:r w:rsidR="00207A06" w:rsidRPr="00F17DFF">
        <w:rPr>
          <w:rFonts w:asciiTheme="majorBidi" w:hAnsiTheme="majorBidi" w:cstheme="majorBidi"/>
          <w:sz w:val="24"/>
          <w:szCs w:val="24"/>
        </w:rPr>
        <w:t>,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for which he </w:t>
      </w:r>
      <w:r w:rsidR="008B660D" w:rsidRPr="00F17DFF">
        <w:rPr>
          <w:rFonts w:asciiTheme="majorBidi" w:hAnsiTheme="majorBidi" w:cstheme="majorBidi"/>
          <w:sz w:val="24"/>
          <w:szCs w:val="24"/>
        </w:rPr>
        <w:t xml:space="preserve">remained 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admitted in </w:t>
      </w:r>
      <w:r w:rsidR="008B660D" w:rsidRPr="00F17DFF">
        <w:rPr>
          <w:rFonts w:asciiTheme="majorBidi" w:hAnsiTheme="majorBidi" w:cstheme="majorBidi"/>
          <w:sz w:val="24"/>
          <w:szCs w:val="24"/>
        </w:rPr>
        <w:t>the hospital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for 15</w:t>
      </w:r>
      <w:r w:rsidR="008B660D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days and </w:t>
      </w:r>
      <w:r w:rsidR="00FD417F" w:rsidRPr="00F17DFF">
        <w:rPr>
          <w:rFonts w:asciiTheme="majorBidi" w:hAnsiTheme="majorBidi" w:cstheme="majorBidi"/>
          <w:sz w:val="24"/>
          <w:szCs w:val="24"/>
        </w:rPr>
        <w:t>received transfusion of a standard pack of red cell concentrate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FD417F" w:rsidRPr="00F17DFF">
        <w:rPr>
          <w:rFonts w:asciiTheme="majorBidi" w:hAnsiTheme="majorBidi" w:cstheme="majorBidi"/>
          <w:sz w:val="24"/>
          <w:szCs w:val="24"/>
        </w:rPr>
        <w:t>(RCC).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At </w:t>
      </w:r>
      <w:r w:rsidR="008A459B" w:rsidRPr="00F17DFF">
        <w:rPr>
          <w:rFonts w:asciiTheme="majorBidi" w:hAnsiTheme="majorBidi" w:cstheme="majorBidi"/>
          <w:sz w:val="24"/>
          <w:szCs w:val="24"/>
        </w:rPr>
        <w:t>12 years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 of age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, he 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was </w:t>
      </w:r>
      <w:r w:rsidR="00B54BE4" w:rsidRPr="00F17DFF">
        <w:rPr>
          <w:rFonts w:asciiTheme="majorBidi" w:hAnsiTheme="majorBidi" w:cstheme="majorBidi"/>
          <w:sz w:val="24"/>
          <w:szCs w:val="24"/>
        </w:rPr>
        <w:t>re-</w:t>
      </w:r>
      <w:r w:rsidR="00FD417F" w:rsidRPr="00F17DFF">
        <w:rPr>
          <w:rFonts w:asciiTheme="majorBidi" w:hAnsiTheme="majorBidi" w:cstheme="majorBidi"/>
          <w:sz w:val="24"/>
          <w:szCs w:val="24"/>
        </w:rPr>
        <w:t>admitted for a massive hematoma in right leg after getting injection from a quake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FD417F" w:rsidRPr="00F17DFF">
        <w:rPr>
          <w:rFonts w:asciiTheme="majorBidi" w:hAnsiTheme="majorBidi" w:cstheme="majorBidi"/>
          <w:sz w:val="24"/>
          <w:szCs w:val="24"/>
        </w:rPr>
        <w:t>that resulted in</w:t>
      </w:r>
      <w:r w:rsidR="00207A06" w:rsidRPr="00F17DFF">
        <w:rPr>
          <w:rFonts w:asciiTheme="majorBidi" w:hAnsiTheme="majorBidi" w:cstheme="majorBidi"/>
          <w:sz w:val="24"/>
          <w:szCs w:val="24"/>
        </w:rPr>
        <w:t xml:space="preserve"> weakness of his right leg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 due to nerve compression</w:t>
      </w:r>
      <w:r w:rsidR="00207A06" w:rsidRPr="00F17DFF">
        <w:rPr>
          <w:rFonts w:asciiTheme="majorBidi" w:hAnsiTheme="majorBidi" w:cstheme="majorBidi"/>
          <w:sz w:val="24"/>
          <w:szCs w:val="24"/>
        </w:rPr>
        <w:t>.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FD417F" w:rsidRPr="00F17DFF">
        <w:rPr>
          <w:rFonts w:asciiTheme="majorBidi" w:hAnsiTheme="majorBidi" w:cstheme="majorBidi"/>
          <w:sz w:val="24"/>
          <w:szCs w:val="24"/>
        </w:rPr>
        <w:t>After seven years</w:t>
      </w:r>
      <w:r w:rsidR="00175687" w:rsidRPr="00F17DFF">
        <w:rPr>
          <w:rFonts w:asciiTheme="majorBidi" w:hAnsiTheme="majorBidi" w:cstheme="majorBidi"/>
          <w:sz w:val="24"/>
          <w:szCs w:val="24"/>
        </w:rPr>
        <w:t xml:space="preserve">, he 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was operated upon for the drainage of </w:t>
      </w:r>
      <w:r w:rsidR="00175687" w:rsidRPr="00F17DFF">
        <w:rPr>
          <w:rFonts w:asciiTheme="majorBidi" w:hAnsiTheme="majorBidi" w:cstheme="majorBidi"/>
          <w:sz w:val="24"/>
          <w:szCs w:val="24"/>
        </w:rPr>
        <w:t xml:space="preserve">psoas 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abscess. </w:t>
      </w:r>
      <w:r w:rsidR="00FD417F" w:rsidRPr="00F17DFF">
        <w:rPr>
          <w:rFonts w:asciiTheme="majorBidi" w:hAnsiTheme="majorBidi" w:cstheme="majorBidi"/>
          <w:sz w:val="24"/>
          <w:szCs w:val="24"/>
        </w:rPr>
        <w:t>During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operation</w:t>
      </w:r>
      <w:r w:rsidR="00377B3F" w:rsidRPr="00F17DFF">
        <w:rPr>
          <w:rFonts w:asciiTheme="majorBidi" w:hAnsiTheme="majorBidi" w:cstheme="majorBidi"/>
          <w:sz w:val="24"/>
          <w:szCs w:val="24"/>
        </w:rPr>
        <w:t>, he developed severe bleedin</w:t>
      </w:r>
      <w:r w:rsidR="008A459B" w:rsidRPr="00F17DFF">
        <w:rPr>
          <w:rFonts w:asciiTheme="majorBidi" w:hAnsiTheme="majorBidi" w:cstheme="majorBidi"/>
          <w:sz w:val="24"/>
          <w:szCs w:val="24"/>
        </w:rPr>
        <w:t>g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377B3F" w:rsidRPr="00F17DFF">
        <w:rPr>
          <w:rFonts w:asciiTheme="majorBidi" w:hAnsiTheme="majorBidi" w:cstheme="majorBidi"/>
          <w:sz w:val="24"/>
          <w:szCs w:val="24"/>
        </w:rPr>
        <w:t xml:space="preserve">and </w:t>
      </w:r>
      <w:r w:rsidR="008A459B" w:rsidRPr="00F17DFF">
        <w:rPr>
          <w:rFonts w:asciiTheme="majorBidi" w:hAnsiTheme="majorBidi" w:cstheme="majorBidi"/>
          <w:sz w:val="24"/>
          <w:szCs w:val="24"/>
        </w:rPr>
        <w:t>had to be transfused with 18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 pints of fresh frozen plasma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FD417F" w:rsidRPr="00F17DFF">
        <w:rPr>
          <w:rFonts w:asciiTheme="majorBidi" w:hAnsiTheme="majorBidi" w:cstheme="majorBidi"/>
          <w:sz w:val="24"/>
          <w:szCs w:val="24"/>
        </w:rPr>
        <w:t>(</w:t>
      </w:r>
      <w:r w:rsidR="008A459B" w:rsidRPr="00F17DFF">
        <w:rPr>
          <w:rFonts w:asciiTheme="majorBidi" w:hAnsiTheme="majorBidi" w:cstheme="majorBidi"/>
          <w:sz w:val="24"/>
          <w:szCs w:val="24"/>
        </w:rPr>
        <w:t>FFP</w:t>
      </w:r>
      <w:r w:rsidR="00FD417F" w:rsidRPr="00F17DFF">
        <w:rPr>
          <w:rFonts w:asciiTheme="majorBidi" w:hAnsiTheme="majorBidi" w:cstheme="majorBidi"/>
          <w:sz w:val="24"/>
          <w:szCs w:val="24"/>
        </w:rPr>
        <w:t>)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and </w:t>
      </w:r>
      <w:r w:rsidR="00FD417F" w:rsidRPr="00F17DFF">
        <w:rPr>
          <w:rFonts w:asciiTheme="majorBidi" w:hAnsiTheme="majorBidi" w:cstheme="majorBidi"/>
          <w:sz w:val="24"/>
          <w:szCs w:val="24"/>
        </w:rPr>
        <w:t>one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pack of </w:t>
      </w:r>
      <w:r w:rsidR="008A459B" w:rsidRPr="00F17DFF">
        <w:rPr>
          <w:rFonts w:asciiTheme="majorBidi" w:hAnsiTheme="majorBidi" w:cstheme="majorBidi"/>
          <w:sz w:val="24"/>
          <w:szCs w:val="24"/>
        </w:rPr>
        <w:t>RCC</w:t>
      </w:r>
      <w:r w:rsidR="00377B3F" w:rsidRPr="00F17DFF">
        <w:rPr>
          <w:rFonts w:asciiTheme="majorBidi" w:hAnsiTheme="majorBidi" w:cstheme="majorBidi"/>
          <w:sz w:val="24"/>
          <w:szCs w:val="24"/>
        </w:rPr>
        <w:t>.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377B3F" w:rsidRPr="00F17DFF">
        <w:rPr>
          <w:rFonts w:asciiTheme="majorBidi" w:hAnsiTheme="majorBidi" w:cstheme="majorBidi"/>
          <w:sz w:val="24"/>
          <w:szCs w:val="24"/>
        </w:rPr>
        <w:t xml:space="preserve">He </w:t>
      </w:r>
      <w:r w:rsidR="00FD417F" w:rsidRPr="00F17DFF">
        <w:rPr>
          <w:rFonts w:asciiTheme="majorBidi" w:hAnsiTheme="majorBidi" w:cstheme="majorBidi"/>
          <w:sz w:val="24"/>
          <w:szCs w:val="24"/>
        </w:rPr>
        <w:t>remained</w:t>
      </w:r>
      <w:r w:rsidR="00377B3F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893E57" w:rsidRPr="00F17DFF">
        <w:rPr>
          <w:rFonts w:asciiTheme="majorBidi" w:hAnsiTheme="majorBidi" w:cstheme="majorBidi"/>
          <w:sz w:val="24"/>
          <w:szCs w:val="24"/>
        </w:rPr>
        <w:t xml:space="preserve">admitted </w:t>
      </w:r>
      <w:r w:rsidR="00377B3F" w:rsidRPr="00F17DFF">
        <w:rPr>
          <w:rFonts w:asciiTheme="majorBidi" w:hAnsiTheme="majorBidi" w:cstheme="majorBidi"/>
          <w:sz w:val="24"/>
          <w:szCs w:val="24"/>
        </w:rPr>
        <w:t xml:space="preserve">in </w:t>
      </w:r>
      <w:r w:rsidR="00FD417F" w:rsidRPr="00F17DFF">
        <w:rPr>
          <w:rFonts w:asciiTheme="majorBidi" w:hAnsiTheme="majorBidi" w:cstheme="majorBidi"/>
          <w:sz w:val="24"/>
          <w:szCs w:val="24"/>
        </w:rPr>
        <w:t>the hospital for almost seven months when his wound healed completely after daily wound wash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FD417F" w:rsidRPr="00F17DFF">
        <w:rPr>
          <w:rFonts w:asciiTheme="majorBidi" w:hAnsiTheme="majorBidi" w:cstheme="majorBidi"/>
          <w:sz w:val="24"/>
          <w:szCs w:val="24"/>
        </w:rPr>
        <w:t xml:space="preserve"> and aseptic dressings. 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The patient did not report fever, chills, night sweats, or weight loss. He denied tobacco, alcohol, or drug abuse. </w:t>
      </w:r>
    </w:p>
    <w:p w14:paraId="6665001F" w14:textId="77777777" w:rsidR="00FE54A3" w:rsidRPr="00F17DFF" w:rsidRDefault="008A459B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17DFF">
        <w:rPr>
          <w:rFonts w:asciiTheme="majorBidi" w:hAnsiTheme="majorBidi" w:cstheme="majorBidi"/>
          <w:sz w:val="24"/>
          <w:szCs w:val="24"/>
        </w:rPr>
        <w:t xml:space="preserve">He </w:t>
      </w:r>
      <w:r w:rsidR="00FD417F" w:rsidRPr="00F17DFF">
        <w:rPr>
          <w:rFonts w:asciiTheme="majorBidi" w:hAnsiTheme="majorBidi" w:cstheme="majorBidi"/>
          <w:sz w:val="24"/>
          <w:szCs w:val="24"/>
        </w:rPr>
        <w:t>wa</w:t>
      </w:r>
      <w:r w:rsidRPr="00F17DFF">
        <w:rPr>
          <w:rFonts w:asciiTheme="majorBidi" w:hAnsiTheme="majorBidi" w:cstheme="majorBidi"/>
          <w:sz w:val="24"/>
          <w:szCs w:val="24"/>
        </w:rPr>
        <w:t>s born to consanguineous parents. One</w:t>
      </w:r>
      <w:r w:rsidR="00893E57" w:rsidRPr="00F17DFF">
        <w:rPr>
          <w:rFonts w:asciiTheme="majorBidi" w:hAnsiTheme="majorBidi" w:cstheme="majorBidi"/>
          <w:sz w:val="24"/>
          <w:szCs w:val="24"/>
        </w:rPr>
        <w:t xml:space="preserve"> of his elder sister ha</w:t>
      </w:r>
      <w:r w:rsidR="00FD417F" w:rsidRPr="00F17DFF">
        <w:rPr>
          <w:rFonts w:asciiTheme="majorBidi" w:hAnsiTheme="majorBidi" w:cstheme="majorBidi"/>
          <w:sz w:val="24"/>
          <w:szCs w:val="24"/>
        </w:rPr>
        <w:t>d</w:t>
      </w:r>
      <w:r w:rsidR="00893E57" w:rsidRPr="00F17DFF">
        <w:rPr>
          <w:rFonts w:asciiTheme="majorBidi" w:hAnsiTheme="majorBidi" w:cstheme="majorBidi"/>
          <w:sz w:val="24"/>
          <w:szCs w:val="24"/>
        </w:rPr>
        <w:t xml:space="preserve"> complaint</w:t>
      </w:r>
      <w:r w:rsidR="00FD417F" w:rsidRPr="00F17DFF">
        <w:rPr>
          <w:rFonts w:asciiTheme="majorBidi" w:hAnsiTheme="majorBidi" w:cstheme="majorBidi"/>
          <w:sz w:val="24"/>
          <w:szCs w:val="24"/>
        </w:rPr>
        <w:t>s</w:t>
      </w:r>
      <w:r w:rsidR="00893E57" w:rsidRPr="00F17DFF">
        <w:rPr>
          <w:rFonts w:asciiTheme="majorBidi" w:hAnsiTheme="majorBidi" w:cstheme="majorBidi"/>
          <w:sz w:val="24"/>
          <w:szCs w:val="24"/>
        </w:rPr>
        <w:t xml:space="preserve"> of heavy menstrual bleed</w:t>
      </w:r>
      <w:r w:rsidR="00FD417F" w:rsidRPr="00F17DFF">
        <w:rPr>
          <w:rFonts w:asciiTheme="majorBidi" w:hAnsiTheme="majorBidi" w:cstheme="majorBidi"/>
          <w:sz w:val="24"/>
          <w:szCs w:val="24"/>
        </w:rPr>
        <w:t>ing</w:t>
      </w:r>
      <w:r w:rsidR="00893E57" w:rsidRPr="00F17DFF">
        <w:rPr>
          <w:rFonts w:asciiTheme="majorBidi" w:hAnsiTheme="majorBidi" w:cstheme="majorBidi"/>
          <w:sz w:val="24"/>
          <w:szCs w:val="24"/>
        </w:rPr>
        <w:t xml:space="preserve"> since menarche but</w:t>
      </w:r>
      <w:r w:rsidR="00EC23CB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FD417F" w:rsidRPr="00F17DFF">
        <w:rPr>
          <w:rFonts w:asciiTheme="majorBidi" w:hAnsiTheme="majorBidi" w:cstheme="majorBidi"/>
          <w:sz w:val="24"/>
          <w:szCs w:val="24"/>
        </w:rPr>
        <w:t>was not yet investigated.</w:t>
      </w:r>
      <w:r w:rsidR="00FE54A3" w:rsidRPr="00F17DFF">
        <w:t xml:space="preserve"> 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He was not </w:t>
      </w:r>
      <w:r w:rsidR="00C92BD6" w:rsidRPr="00F17DFF">
        <w:rPr>
          <w:rFonts w:asciiTheme="majorBidi" w:hAnsiTheme="majorBidi" w:cstheme="majorBidi"/>
          <w:sz w:val="24"/>
          <w:szCs w:val="24"/>
        </w:rPr>
        <w:t xml:space="preserve">taking 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any medications affecting coagulation function. </w:t>
      </w:r>
    </w:p>
    <w:p w14:paraId="4BC29BB9" w14:textId="77777777" w:rsidR="008B660D" w:rsidRPr="00F17DFF" w:rsidRDefault="008B660D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17DFF">
        <w:rPr>
          <w:rFonts w:asciiTheme="majorBidi" w:hAnsiTheme="majorBidi" w:cstheme="majorBidi"/>
          <w:sz w:val="24"/>
          <w:szCs w:val="24"/>
        </w:rPr>
        <w:lastRenderedPageBreak/>
        <w:t>On examination, he had marked palmar and conjunctival pallor.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 His vital signs were normal.</w:t>
      </w:r>
      <w:r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Examination of the oral cavity did not show any petechiae or gingival anomalies. </w:t>
      </w:r>
      <w:r w:rsidRPr="00F17DFF">
        <w:rPr>
          <w:rFonts w:asciiTheme="majorBidi" w:hAnsiTheme="majorBidi" w:cstheme="majorBidi"/>
          <w:sz w:val="24"/>
          <w:szCs w:val="24"/>
        </w:rPr>
        <w:t>Abdominal examination showed scar mark of drainage of psoas abscess and associated incisional hernia.</w:t>
      </w:r>
      <w:r w:rsidR="00FE54A3" w:rsidRPr="00F17DFF">
        <w:t xml:space="preserve"> 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There was no lymphadenopathy nor abdominal </w:t>
      </w:r>
      <w:proofErr w:type="spellStart"/>
      <w:r w:rsidR="00FE54A3" w:rsidRPr="00F17DFF">
        <w:rPr>
          <w:rFonts w:asciiTheme="majorBidi" w:hAnsiTheme="majorBidi" w:cstheme="majorBidi"/>
          <w:sz w:val="24"/>
          <w:szCs w:val="24"/>
        </w:rPr>
        <w:t>organomegaly</w:t>
      </w:r>
      <w:proofErr w:type="spellEnd"/>
      <w:r w:rsidR="00FE54A3" w:rsidRPr="00F17DFF">
        <w:rPr>
          <w:rFonts w:asciiTheme="majorBidi" w:hAnsiTheme="majorBidi" w:cstheme="majorBidi"/>
          <w:sz w:val="24"/>
          <w:szCs w:val="24"/>
        </w:rPr>
        <w:t xml:space="preserve">. </w:t>
      </w:r>
      <w:r w:rsidRPr="00F17DFF">
        <w:rPr>
          <w:rFonts w:asciiTheme="majorBidi" w:hAnsiTheme="majorBidi" w:cstheme="majorBidi"/>
          <w:sz w:val="24"/>
          <w:szCs w:val="24"/>
        </w:rPr>
        <w:t>Rest of the systemic examination was unremarkable.</w:t>
      </w:r>
    </w:p>
    <w:p w14:paraId="03DCE8B8" w14:textId="77777777" w:rsidR="00F22288" w:rsidRPr="00F17DFF" w:rsidRDefault="00C918AE" w:rsidP="00F22288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17DFF">
        <w:rPr>
          <w:rFonts w:asciiTheme="majorBidi" w:hAnsiTheme="majorBidi" w:cstheme="majorBidi"/>
          <w:sz w:val="24"/>
          <w:szCs w:val="24"/>
        </w:rPr>
        <w:t>His l</w:t>
      </w:r>
      <w:r w:rsidR="00B538F6" w:rsidRPr="00F17DFF">
        <w:rPr>
          <w:rFonts w:asciiTheme="majorBidi" w:hAnsiTheme="majorBidi" w:cstheme="majorBidi"/>
          <w:sz w:val="24"/>
          <w:szCs w:val="24"/>
        </w:rPr>
        <w:t xml:space="preserve">aboratory evaluation </w:t>
      </w:r>
      <w:r w:rsidRPr="00F17DFF">
        <w:rPr>
          <w:rFonts w:asciiTheme="majorBidi" w:hAnsiTheme="majorBidi" w:cstheme="majorBidi"/>
          <w:sz w:val="24"/>
          <w:szCs w:val="24"/>
        </w:rPr>
        <w:t>showed a</w:t>
      </w:r>
      <w:r w:rsidR="00B538F6" w:rsidRPr="00F17DFF">
        <w:rPr>
          <w:rFonts w:asciiTheme="majorBidi" w:hAnsiTheme="majorBidi" w:cstheme="majorBidi"/>
          <w:sz w:val="24"/>
          <w:szCs w:val="24"/>
        </w:rPr>
        <w:t xml:space="preserve"> hemoglobin of </w:t>
      </w:r>
      <w:r w:rsidRPr="00F17DFF">
        <w:rPr>
          <w:rFonts w:asciiTheme="majorBidi" w:hAnsiTheme="majorBidi" w:cstheme="majorBidi"/>
          <w:sz w:val="24"/>
          <w:szCs w:val="24"/>
        </w:rPr>
        <w:t>11.2</w:t>
      </w:r>
      <w:r w:rsidR="00B538F6" w:rsidRPr="00F17DFF">
        <w:rPr>
          <w:rFonts w:asciiTheme="majorBidi" w:hAnsiTheme="majorBidi" w:cstheme="majorBidi"/>
          <w:sz w:val="24"/>
          <w:szCs w:val="24"/>
        </w:rPr>
        <w:t xml:space="preserve"> g/</w:t>
      </w:r>
      <w:proofErr w:type="spellStart"/>
      <w:r w:rsidR="00B538F6" w:rsidRPr="00F17DFF">
        <w:rPr>
          <w:rFonts w:asciiTheme="majorBidi" w:hAnsiTheme="majorBidi" w:cstheme="majorBidi"/>
          <w:sz w:val="24"/>
          <w:szCs w:val="24"/>
        </w:rPr>
        <w:t>dL</w:t>
      </w:r>
      <w:proofErr w:type="spellEnd"/>
      <w:r w:rsidR="00B538F6" w:rsidRPr="00F17DFF">
        <w:rPr>
          <w:rFonts w:asciiTheme="majorBidi" w:hAnsiTheme="majorBidi" w:cstheme="majorBidi"/>
          <w:sz w:val="24"/>
          <w:szCs w:val="24"/>
        </w:rPr>
        <w:t xml:space="preserve"> (normal range</w:t>
      </w:r>
      <w:r w:rsidRPr="00F17DFF">
        <w:rPr>
          <w:rFonts w:asciiTheme="majorBidi" w:hAnsiTheme="majorBidi" w:cstheme="majorBidi"/>
          <w:sz w:val="24"/>
          <w:szCs w:val="24"/>
        </w:rPr>
        <w:t>:</w:t>
      </w:r>
      <w:r w:rsidR="00B538F6" w:rsidRPr="00F17DFF">
        <w:rPr>
          <w:rFonts w:asciiTheme="majorBidi" w:hAnsiTheme="majorBidi" w:cstheme="majorBidi"/>
          <w:sz w:val="24"/>
          <w:szCs w:val="24"/>
        </w:rPr>
        <w:t xml:space="preserve"> 12.9–16.1 g/</w:t>
      </w:r>
      <w:proofErr w:type="spellStart"/>
      <w:r w:rsidR="00B538F6" w:rsidRPr="00F17DFF">
        <w:rPr>
          <w:rFonts w:asciiTheme="majorBidi" w:hAnsiTheme="majorBidi" w:cstheme="majorBidi"/>
          <w:sz w:val="24"/>
          <w:szCs w:val="24"/>
        </w:rPr>
        <w:t>dL</w:t>
      </w:r>
      <w:proofErr w:type="spellEnd"/>
      <w:r w:rsidR="00B538F6" w:rsidRPr="00F17DFF">
        <w:rPr>
          <w:rFonts w:asciiTheme="majorBidi" w:hAnsiTheme="majorBidi" w:cstheme="majorBidi"/>
          <w:sz w:val="24"/>
          <w:szCs w:val="24"/>
        </w:rPr>
        <w:t>)</w:t>
      </w:r>
      <w:r w:rsidR="00F17DFF" w:rsidRPr="00F17DF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406E77" w:rsidRPr="00406E77">
        <w:rPr>
          <w:rFonts w:asciiTheme="majorBidi" w:hAnsiTheme="majorBidi" w:cstheme="majorBidi"/>
          <w:sz w:val="24"/>
          <w:szCs w:val="24"/>
        </w:rPr>
        <w:t>,</w:t>
      </w:r>
      <w:r w:rsidRPr="00406E77">
        <w:rPr>
          <w:rFonts w:asciiTheme="majorBidi" w:hAnsiTheme="majorBidi" w:cstheme="majorBidi"/>
          <w:sz w:val="24"/>
          <w:szCs w:val="24"/>
        </w:rPr>
        <w:t xml:space="preserve"> </w:t>
      </w:r>
      <w:r w:rsidRPr="00F17DFF">
        <w:rPr>
          <w:rFonts w:asciiTheme="majorBidi" w:hAnsiTheme="majorBidi" w:cstheme="majorBidi"/>
          <w:sz w:val="24"/>
          <w:szCs w:val="24"/>
        </w:rPr>
        <w:t>and a normal platelet and total leucocyte count.</w:t>
      </w:r>
      <w:r w:rsidRPr="00F17DFF">
        <w:t xml:space="preserve"> </w:t>
      </w:r>
      <w:r w:rsidRPr="00F17DFF">
        <w:rPr>
          <w:rFonts w:asciiTheme="majorBidi" w:hAnsiTheme="majorBidi" w:cstheme="majorBidi"/>
          <w:sz w:val="24"/>
          <w:szCs w:val="24"/>
        </w:rPr>
        <w:t>The prothrombin time (PT) was 30 s (normal: 15 s)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Pr="00F17DFF">
        <w:rPr>
          <w:rFonts w:asciiTheme="majorBidi" w:hAnsiTheme="majorBidi" w:cstheme="majorBidi"/>
          <w:sz w:val="24"/>
          <w:szCs w:val="24"/>
        </w:rPr>
        <w:t xml:space="preserve"> and </w:t>
      </w:r>
      <w:r w:rsidR="00F22288" w:rsidRPr="00F17DFF">
        <w:rPr>
          <w:rFonts w:asciiTheme="majorBidi" w:hAnsiTheme="majorBidi" w:cstheme="majorBidi"/>
          <w:sz w:val="24"/>
          <w:szCs w:val="24"/>
        </w:rPr>
        <w:t xml:space="preserve">activated </w:t>
      </w:r>
      <w:r w:rsidRPr="00F17DFF">
        <w:rPr>
          <w:rFonts w:asciiTheme="majorBidi" w:hAnsiTheme="majorBidi" w:cstheme="majorBidi"/>
          <w:sz w:val="24"/>
          <w:szCs w:val="24"/>
        </w:rPr>
        <w:t>partial thromboplastin time (</w:t>
      </w:r>
      <w:proofErr w:type="spellStart"/>
      <w:r w:rsidR="00F22288" w:rsidRPr="00F17DFF">
        <w:rPr>
          <w:rFonts w:asciiTheme="majorBidi" w:hAnsiTheme="majorBidi" w:cstheme="majorBidi"/>
          <w:sz w:val="24"/>
          <w:szCs w:val="24"/>
        </w:rPr>
        <w:t>a</w:t>
      </w:r>
      <w:r w:rsidRPr="00F17DFF">
        <w:rPr>
          <w:rFonts w:asciiTheme="majorBidi" w:hAnsiTheme="majorBidi" w:cstheme="majorBidi"/>
          <w:sz w:val="24"/>
          <w:szCs w:val="24"/>
        </w:rPr>
        <w:t>PTT</w:t>
      </w:r>
      <w:proofErr w:type="spellEnd"/>
      <w:r w:rsidRPr="00F17DFF">
        <w:rPr>
          <w:rFonts w:asciiTheme="majorBidi" w:hAnsiTheme="majorBidi" w:cstheme="majorBidi"/>
          <w:sz w:val="24"/>
          <w:szCs w:val="24"/>
        </w:rPr>
        <w:t>) was 62 s (normal: 33 s). His D-dimer</w:t>
      </w:r>
      <w:r w:rsidR="0020302D" w:rsidRPr="00F17DFF">
        <w:rPr>
          <w:rFonts w:asciiTheme="majorBidi" w:hAnsiTheme="majorBidi" w:cstheme="majorBidi"/>
          <w:sz w:val="24"/>
          <w:szCs w:val="24"/>
        </w:rPr>
        <w:t xml:space="preserve"> values were &gt;250 ng/mL D-Dimer Units (normal: ≤ 250 ng/mL D-Dimer Units) but the ﬁbrinogen level was not decreased, excluding the possibility of disseminated intravascular coagulation. The t</w:t>
      </w:r>
      <w:r w:rsidR="00B538F6" w:rsidRPr="00F17DFF">
        <w:rPr>
          <w:rFonts w:asciiTheme="majorBidi" w:hAnsiTheme="majorBidi" w:cstheme="majorBidi"/>
          <w:sz w:val="24"/>
          <w:szCs w:val="24"/>
        </w:rPr>
        <w:t>otal protein levels were in the normal range. PT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B538F6" w:rsidRPr="00F17DFF">
        <w:rPr>
          <w:rFonts w:asciiTheme="majorBidi" w:hAnsiTheme="majorBidi" w:cstheme="majorBidi"/>
          <w:sz w:val="24"/>
          <w:szCs w:val="24"/>
        </w:rPr>
        <w:t>and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6E77">
        <w:rPr>
          <w:rFonts w:asciiTheme="majorBidi" w:hAnsiTheme="majorBidi" w:cstheme="majorBidi"/>
          <w:sz w:val="24"/>
          <w:szCs w:val="24"/>
        </w:rPr>
        <w:t>a</w:t>
      </w:r>
      <w:r w:rsidR="00B538F6" w:rsidRPr="00F17DFF">
        <w:rPr>
          <w:rFonts w:asciiTheme="majorBidi" w:hAnsiTheme="majorBidi" w:cstheme="majorBidi"/>
          <w:sz w:val="24"/>
          <w:szCs w:val="24"/>
        </w:rPr>
        <w:t>PTT</w:t>
      </w:r>
      <w:proofErr w:type="spellEnd"/>
      <w:r w:rsidR="00FE54A3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B538F6" w:rsidRPr="00F17DFF">
        <w:rPr>
          <w:rFonts w:asciiTheme="majorBidi" w:hAnsiTheme="majorBidi" w:cstheme="majorBidi"/>
          <w:sz w:val="24"/>
          <w:szCs w:val="24"/>
        </w:rPr>
        <w:t>mixing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B538F6" w:rsidRPr="00F17DFF">
        <w:rPr>
          <w:rFonts w:asciiTheme="majorBidi" w:hAnsiTheme="majorBidi" w:cstheme="majorBidi"/>
          <w:sz w:val="24"/>
          <w:szCs w:val="24"/>
        </w:rPr>
        <w:t>studies</w:t>
      </w:r>
      <w:r w:rsidR="00FE54A3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AC15C7" w:rsidRPr="00AC15C7">
        <w:rPr>
          <w:rFonts w:asciiTheme="majorBidi" w:hAnsiTheme="majorBidi" w:cstheme="majorBidi"/>
          <w:sz w:val="24"/>
          <w:szCs w:val="24"/>
        </w:rPr>
        <w:t>correct</w:t>
      </w:r>
      <w:r w:rsidR="00AC15C7">
        <w:rPr>
          <w:rFonts w:asciiTheme="majorBidi" w:hAnsiTheme="majorBidi" w:cstheme="majorBidi"/>
          <w:sz w:val="24"/>
          <w:szCs w:val="24"/>
        </w:rPr>
        <w:t>ed</w:t>
      </w:r>
      <w:r w:rsidR="00AC15C7" w:rsidRPr="00AC15C7">
        <w:rPr>
          <w:rFonts w:asciiTheme="majorBidi" w:hAnsiTheme="majorBidi" w:cstheme="majorBidi"/>
          <w:sz w:val="24"/>
          <w:szCs w:val="24"/>
        </w:rPr>
        <w:t xml:space="preserve"> with a 1:1 mix with normal plasma</w:t>
      </w:r>
      <w:r w:rsidR="00642D2C">
        <w:rPr>
          <w:rFonts w:asciiTheme="majorBidi" w:hAnsiTheme="majorBidi" w:cstheme="majorBidi"/>
          <w:sz w:val="24"/>
          <w:szCs w:val="24"/>
        </w:rPr>
        <w:t xml:space="preserve"> (1)</w:t>
      </w:r>
      <w:r w:rsidR="00B538F6" w:rsidRPr="00F17DFF">
        <w:rPr>
          <w:rFonts w:asciiTheme="majorBidi" w:hAnsiTheme="majorBidi" w:cstheme="majorBidi"/>
          <w:sz w:val="24"/>
          <w:szCs w:val="24"/>
        </w:rPr>
        <w:t>.</w:t>
      </w:r>
      <w:r w:rsidR="00F22288" w:rsidRPr="00F17DFF">
        <w:rPr>
          <w:rFonts w:asciiTheme="majorBidi" w:hAnsiTheme="majorBidi" w:cstheme="majorBidi"/>
          <w:sz w:val="24"/>
          <w:szCs w:val="24"/>
        </w:rPr>
        <w:t xml:space="preserve"> The assessment for serum complement levels,</w:t>
      </w:r>
      <w:r w:rsidR="00F22288" w:rsidRPr="00F17DFF">
        <w:t xml:space="preserve"> </w:t>
      </w:r>
      <w:r w:rsidR="00F22288" w:rsidRPr="00F17DFF">
        <w:rPr>
          <w:rFonts w:asciiTheme="majorBidi" w:hAnsiTheme="majorBidi" w:cstheme="majorBidi"/>
          <w:sz w:val="24"/>
          <w:szCs w:val="24"/>
        </w:rPr>
        <w:t>antinuclear antibody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F22288" w:rsidRPr="00F17DFF">
        <w:rPr>
          <w:rFonts w:asciiTheme="majorBidi" w:hAnsiTheme="majorBidi" w:cstheme="majorBidi"/>
          <w:sz w:val="24"/>
          <w:szCs w:val="24"/>
        </w:rPr>
        <w:t xml:space="preserve"> and antinuclear cytoplasmic antibody revealed normal values. </w:t>
      </w:r>
      <w:r w:rsidR="0083349A" w:rsidRPr="00F17DFF">
        <w:rPr>
          <w:rFonts w:asciiTheme="majorBidi" w:hAnsiTheme="majorBidi" w:cstheme="majorBidi"/>
          <w:sz w:val="24"/>
          <w:szCs w:val="24"/>
        </w:rPr>
        <w:t xml:space="preserve">Serologic tests for hepatitis B and C and </w:t>
      </w:r>
      <w:r w:rsidR="00B54BE4" w:rsidRPr="00F17DFF">
        <w:rPr>
          <w:rFonts w:asciiTheme="majorBidi" w:hAnsiTheme="majorBidi" w:cstheme="majorBidi"/>
          <w:sz w:val="24"/>
          <w:szCs w:val="24"/>
        </w:rPr>
        <w:t>r</w:t>
      </w:r>
      <w:r w:rsidR="0083349A" w:rsidRPr="00F17DFF">
        <w:rPr>
          <w:rFonts w:asciiTheme="majorBidi" w:hAnsiTheme="majorBidi" w:cstheme="majorBidi"/>
          <w:sz w:val="24"/>
          <w:szCs w:val="24"/>
        </w:rPr>
        <w:t>heumatoid factor were non-reactive. The levels of different c</w:t>
      </w:r>
      <w:r w:rsidR="00F22288" w:rsidRPr="00F17DFF">
        <w:rPr>
          <w:rFonts w:asciiTheme="majorBidi" w:hAnsiTheme="majorBidi" w:cstheme="majorBidi"/>
          <w:sz w:val="24"/>
          <w:szCs w:val="24"/>
        </w:rPr>
        <w:t>oagulation factor levels were</w:t>
      </w:r>
      <w:r w:rsidR="0083349A" w:rsidRPr="00F17DFF">
        <w:rPr>
          <w:rFonts w:asciiTheme="majorBidi" w:hAnsiTheme="majorBidi" w:cstheme="majorBidi"/>
          <w:sz w:val="24"/>
          <w:szCs w:val="24"/>
        </w:rPr>
        <w:t xml:space="preserve"> tested</w:t>
      </w:r>
      <w:r w:rsidR="00F22288" w:rsidRPr="00F17DFF">
        <w:rPr>
          <w:rFonts w:asciiTheme="majorBidi" w:hAnsiTheme="majorBidi" w:cstheme="majorBidi"/>
          <w:sz w:val="24"/>
          <w:szCs w:val="24"/>
        </w:rPr>
        <w:t xml:space="preserve"> and</w:t>
      </w:r>
      <w:r w:rsidR="0083349A" w:rsidRPr="00F17DFF">
        <w:rPr>
          <w:rFonts w:asciiTheme="majorBidi" w:hAnsiTheme="majorBidi" w:cstheme="majorBidi"/>
          <w:sz w:val="24"/>
          <w:szCs w:val="24"/>
        </w:rPr>
        <w:t xml:space="preserve"> only </w:t>
      </w:r>
      <w:r w:rsidR="00F22288" w:rsidRPr="00F17DFF">
        <w:rPr>
          <w:rFonts w:asciiTheme="majorBidi" w:hAnsiTheme="majorBidi" w:cstheme="majorBidi"/>
          <w:sz w:val="24"/>
          <w:szCs w:val="24"/>
        </w:rPr>
        <w:t>factor X levels were</w:t>
      </w:r>
      <w:r w:rsidR="0083349A" w:rsidRPr="00F17DFF">
        <w:rPr>
          <w:rFonts w:asciiTheme="majorBidi" w:hAnsiTheme="majorBidi" w:cstheme="majorBidi"/>
          <w:sz w:val="24"/>
          <w:szCs w:val="24"/>
        </w:rPr>
        <w:t xml:space="preserve"> decreased</w:t>
      </w:r>
      <w:r w:rsidR="00C050EE" w:rsidRPr="00F17DFF">
        <w:rPr>
          <w:rFonts w:asciiTheme="majorBidi" w:hAnsiTheme="majorBidi" w:cstheme="majorBidi"/>
          <w:sz w:val="24"/>
          <w:szCs w:val="24"/>
        </w:rPr>
        <w:t xml:space="preserve"> i.e. 13% (normal: 50-150%)</w:t>
      </w:r>
    </w:p>
    <w:p w14:paraId="4CD88C85" w14:textId="6B094871" w:rsidR="00FC1742" w:rsidRPr="00F17DFF" w:rsidRDefault="00FC1742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17DFF">
        <w:rPr>
          <w:rFonts w:asciiTheme="majorBidi" w:hAnsiTheme="majorBidi" w:cstheme="majorBidi"/>
          <w:sz w:val="24"/>
          <w:szCs w:val="24"/>
        </w:rPr>
        <w:t>He was managed with 6</w:t>
      </w:r>
      <w:r w:rsidR="007C6F92" w:rsidRPr="00F17DFF">
        <w:rPr>
          <w:rFonts w:asciiTheme="majorBidi" w:hAnsiTheme="majorBidi" w:cstheme="majorBidi"/>
          <w:sz w:val="24"/>
          <w:szCs w:val="24"/>
        </w:rPr>
        <w:t xml:space="preserve"> pints of</w:t>
      </w:r>
      <w:r w:rsidRPr="00F17DFF">
        <w:rPr>
          <w:rFonts w:asciiTheme="majorBidi" w:hAnsiTheme="majorBidi" w:cstheme="majorBidi"/>
          <w:sz w:val="24"/>
          <w:szCs w:val="24"/>
        </w:rPr>
        <w:t xml:space="preserve"> FFPs because factor X concentrates were not available.</w:t>
      </w:r>
      <w:r w:rsidR="007C6F92" w:rsidRPr="00F17DFF">
        <w:rPr>
          <w:rFonts w:asciiTheme="majorBidi" w:hAnsiTheme="majorBidi" w:cstheme="majorBidi"/>
          <w:sz w:val="24"/>
          <w:szCs w:val="24"/>
        </w:rPr>
        <w:t xml:space="preserve"> (</w:t>
      </w:r>
      <w:r w:rsidR="006C0821" w:rsidRPr="00F17DFF">
        <w:rPr>
          <w:rFonts w:asciiTheme="majorBidi" w:hAnsiTheme="majorBidi" w:cstheme="majorBidi"/>
          <w:sz w:val="24"/>
          <w:szCs w:val="24"/>
        </w:rPr>
        <w:t>Figure</w:t>
      </w:r>
      <w:r w:rsidR="007C6F92" w:rsidRPr="00F17DFF">
        <w:rPr>
          <w:rFonts w:asciiTheme="majorBidi" w:hAnsiTheme="majorBidi" w:cstheme="majorBidi"/>
          <w:sz w:val="24"/>
          <w:szCs w:val="24"/>
        </w:rPr>
        <w:t>-1</w:t>
      </w:r>
      <w:r w:rsidR="00C136E4">
        <w:rPr>
          <w:rFonts w:asciiTheme="majorBidi" w:hAnsiTheme="majorBidi" w:cstheme="majorBidi"/>
          <w:sz w:val="24"/>
          <w:szCs w:val="24"/>
        </w:rPr>
        <w:t>A</w:t>
      </w:r>
      <w:r w:rsidR="007C6F92" w:rsidRPr="00F17DFF">
        <w:rPr>
          <w:rFonts w:asciiTheme="majorBidi" w:hAnsiTheme="majorBidi" w:cstheme="majorBidi"/>
          <w:sz w:val="24"/>
          <w:szCs w:val="24"/>
        </w:rPr>
        <w:t>)</w:t>
      </w:r>
      <w:r w:rsidR="003033BA" w:rsidRPr="00F17DFF">
        <w:rPr>
          <w:rFonts w:asciiTheme="majorBidi" w:hAnsiTheme="majorBidi" w:cstheme="majorBidi"/>
          <w:sz w:val="24"/>
          <w:szCs w:val="24"/>
        </w:rPr>
        <w:t xml:space="preserve"> He was discharged </w:t>
      </w:r>
      <w:r w:rsidR="00925CE0" w:rsidRPr="00F17DFF">
        <w:rPr>
          <w:rFonts w:asciiTheme="majorBidi" w:hAnsiTheme="majorBidi" w:cstheme="majorBidi"/>
          <w:sz w:val="24"/>
          <w:szCs w:val="24"/>
        </w:rPr>
        <w:t>after ten days following</w:t>
      </w:r>
      <w:r w:rsidR="003033BA" w:rsidRPr="00F17DFF">
        <w:rPr>
          <w:rFonts w:asciiTheme="majorBidi" w:hAnsiTheme="majorBidi" w:cstheme="majorBidi"/>
          <w:sz w:val="24"/>
          <w:szCs w:val="24"/>
        </w:rPr>
        <w:t xml:space="preserve"> complete resolution of bleeding. Prior to discharge</w:t>
      </w:r>
      <w:r w:rsidR="00B54BE4" w:rsidRPr="00F17DFF">
        <w:rPr>
          <w:rFonts w:asciiTheme="majorBidi" w:hAnsiTheme="majorBidi" w:cstheme="majorBidi"/>
          <w:sz w:val="24"/>
          <w:szCs w:val="24"/>
        </w:rPr>
        <w:t>,</w:t>
      </w:r>
      <w:r w:rsidR="003033BA" w:rsidRPr="00F17DFF">
        <w:rPr>
          <w:rFonts w:asciiTheme="majorBidi" w:hAnsiTheme="majorBidi" w:cstheme="majorBidi"/>
          <w:sz w:val="24"/>
          <w:szCs w:val="24"/>
        </w:rPr>
        <w:t xml:space="preserve"> h</w:t>
      </w:r>
      <w:r w:rsidR="008A459B" w:rsidRPr="00F17DFF">
        <w:rPr>
          <w:rFonts w:asciiTheme="majorBidi" w:hAnsiTheme="majorBidi" w:cstheme="majorBidi"/>
          <w:sz w:val="24"/>
          <w:szCs w:val="24"/>
        </w:rPr>
        <w:t>e was properly counseled about the disease</w:t>
      </w:r>
      <w:r w:rsidR="00925CE0" w:rsidRPr="00F17DFF">
        <w:rPr>
          <w:rFonts w:asciiTheme="majorBidi" w:hAnsiTheme="majorBidi" w:cstheme="majorBidi"/>
          <w:sz w:val="24"/>
          <w:szCs w:val="24"/>
        </w:rPr>
        <w:t xml:space="preserve"> and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management options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and</w:t>
      </w:r>
      <w:r w:rsidR="003033BA" w:rsidRPr="00F17DFF">
        <w:rPr>
          <w:rFonts w:asciiTheme="majorBidi" w:hAnsiTheme="majorBidi" w:cstheme="majorBidi"/>
          <w:sz w:val="24"/>
          <w:szCs w:val="24"/>
        </w:rPr>
        <w:t xml:space="preserve"> was</w:t>
      </w:r>
      <w:r w:rsidR="008A459B" w:rsidRPr="00F17DFF">
        <w:rPr>
          <w:rFonts w:asciiTheme="majorBidi" w:hAnsiTheme="majorBidi" w:cstheme="majorBidi"/>
          <w:sz w:val="24"/>
          <w:szCs w:val="24"/>
        </w:rPr>
        <w:t xml:space="preserve"> advised to seek immediate medical care</w:t>
      </w:r>
      <w:r w:rsidRPr="00F17DFF">
        <w:rPr>
          <w:rFonts w:asciiTheme="majorBidi" w:hAnsiTheme="majorBidi" w:cstheme="majorBidi"/>
          <w:sz w:val="24"/>
          <w:szCs w:val="24"/>
        </w:rPr>
        <w:t xml:space="preserve"> in case of bleeding from any site.</w:t>
      </w:r>
    </w:p>
    <w:p w14:paraId="2A93B491" w14:textId="76BCDE30" w:rsidR="00FC672A" w:rsidRPr="00F17DFF" w:rsidRDefault="0001615A" w:rsidP="000161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17DFF">
        <w:rPr>
          <w:rFonts w:asciiTheme="majorBidi" w:hAnsiTheme="majorBidi" w:cstheme="majorBidi"/>
          <w:sz w:val="24"/>
          <w:szCs w:val="24"/>
        </w:rPr>
        <w:t>Seven months after discharge</w:t>
      </w:r>
      <w:r w:rsidR="00FC672A" w:rsidRPr="00F17DFF">
        <w:rPr>
          <w:rFonts w:asciiTheme="majorBidi" w:hAnsiTheme="majorBidi" w:cstheme="majorBidi"/>
          <w:sz w:val="24"/>
          <w:szCs w:val="24"/>
        </w:rPr>
        <w:t xml:space="preserve">, </w:t>
      </w:r>
      <w:r w:rsidRPr="00F17DFF">
        <w:rPr>
          <w:rFonts w:asciiTheme="majorBidi" w:hAnsiTheme="majorBidi" w:cstheme="majorBidi"/>
          <w:sz w:val="24"/>
          <w:szCs w:val="24"/>
        </w:rPr>
        <w:t xml:space="preserve">he presented again to the hospital with </w:t>
      </w:r>
      <w:r w:rsidR="00B54BE4" w:rsidRPr="00F17DFF">
        <w:rPr>
          <w:rFonts w:asciiTheme="majorBidi" w:hAnsiTheme="majorBidi" w:cstheme="majorBidi"/>
          <w:sz w:val="24"/>
          <w:szCs w:val="24"/>
        </w:rPr>
        <w:t xml:space="preserve">non-healing </w:t>
      </w:r>
      <w:r w:rsidRPr="00F17DFF">
        <w:rPr>
          <w:rFonts w:asciiTheme="majorBidi" w:hAnsiTheme="majorBidi" w:cstheme="majorBidi"/>
          <w:sz w:val="24"/>
          <w:szCs w:val="24"/>
        </w:rPr>
        <w:t>wound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Pr="00F17DFF">
        <w:rPr>
          <w:rFonts w:asciiTheme="majorBidi" w:hAnsiTheme="majorBidi" w:cstheme="majorBidi"/>
          <w:sz w:val="24"/>
          <w:szCs w:val="24"/>
        </w:rPr>
        <w:t xml:space="preserve"> and purulent discharge from the site where psoas abscess was surgically drained. After diagnostic imaging, the </w:t>
      </w:r>
      <w:r w:rsidR="005726D9" w:rsidRPr="00F17DFF">
        <w:rPr>
          <w:rFonts w:asciiTheme="majorBidi" w:hAnsiTheme="majorBidi" w:cstheme="majorBidi"/>
          <w:sz w:val="24"/>
          <w:szCs w:val="24"/>
        </w:rPr>
        <w:t>patient</w:t>
      </w:r>
      <w:r w:rsidRPr="00F17DFF">
        <w:rPr>
          <w:rFonts w:asciiTheme="majorBidi" w:hAnsiTheme="majorBidi" w:cstheme="majorBidi"/>
          <w:sz w:val="24"/>
          <w:szCs w:val="24"/>
        </w:rPr>
        <w:t xml:space="preserve"> was diagnosed to have enterocutaneous fistula that was </w:t>
      </w:r>
      <w:r w:rsidR="005726D9" w:rsidRPr="00F17DFF">
        <w:rPr>
          <w:rFonts w:asciiTheme="majorBidi" w:hAnsiTheme="majorBidi" w:cstheme="majorBidi"/>
          <w:sz w:val="24"/>
          <w:szCs w:val="24"/>
        </w:rPr>
        <w:t>excised surgically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5726D9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5726D9" w:rsidRPr="00F17DFF">
        <w:rPr>
          <w:rFonts w:asciiTheme="majorBidi" w:hAnsiTheme="majorBidi" w:cstheme="majorBidi"/>
          <w:sz w:val="24"/>
          <w:szCs w:val="24"/>
        </w:rPr>
        <w:lastRenderedPageBreak/>
        <w:t>and right hemicolectomy with ilio-colic anastomosis had to be done. The wound of the surgical incision did not heal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5726D9" w:rsidRPr="00F17DFF">
        <w:rPr>
          <w:rFonts w:asciiTheme="majorBidi" w:hAnsiTheme="majorBidi" w:cstheme="majorBidi"/>
          <w:sz w:val="24"/>
          <w:szCs w:val="24"/>
        </w:rPr>
        <w:t xml:space="preserve"> and purulent discharge persisted. The patient was again operated upon for exploration. The surgeon found multiple</w:t>
      </w:r>
      <w:r w:rsidR="00B72EA0" w:rsidRPr="00F17DFF">
        <w:rPr>
          <w:rFonts w:asciiTheme="majorBidi" w:hAnsiTheme="majorBidi" w:cstheme="majorBidi"/>
          <w:sz w:val="24"/>
          <w:szCs w:val="24"/>
        </w:rPr>
        <w:t xml:space="preserve"> adhesions of descending colon and</w:t>
      </w:r>
      <w:r w:rsidR="00B54BE4" w:rsidRPr="00F17DFF">
        <w:rPr>
          <w:rFonts w:asciiTheme="majorBidi" w:hAnsiTheme="majorBidi" w:cstheme="majorBidi"/>
          <w:sz w:val="24"/>
          <w:szCs w:val="24"/>
        </w:rPr>
        <w:t xml:space="preserve"> small-</w:t>
      </w:r>
      <w:r w:rsidR="005726D9" w:rsidRPr="00F17DFF">
        <w:rPr>
          <w:rFonts w:asciiTheme="majorBidi" w:hAnsiTheme="majorBidi" w:cstheme="majorBidi"/>
          <w:sz w:val="24"/>
          <w:szCs w:val="24"/>
        </w:rPr>
        <w:t>gut loop</w:t>
      </w:r>
      <w:r w:rsidR="00B72EA0" w:rsidRPr="00F17DFF">
        <w:rPr>
          <w:rFonts w:asciiTheme="majorBidi" w:hAnsiTheme="majorBidi" w:cstheme="majorBidi"/>
          <w:sz w:val="24"/>
          <w:szCs w:val="24"/>
        </w:rPr>
        <w:t>s</w:t>
      </w:r>
      <w:r w:rsidR="005726D9" w:rsidRPr="00F17DFF">
        <w:rPr>
          <w:rFonts w:asciiTheme="majorBidi" w:hAnsiTheme="majorBidi" w:cstheme="majorBidi"/>
          <w:sz w:val="24"/>
          <w:szCs w:val="24"/>
        </w:rPr>
        <w:t xml:space="preserve"> and </w:t>
      </w:r>
      <w:r w:rsidR="00B54BE4" w:rsidRPr="00F17DFF">
        <w:rPr>
          <w:rFonts w:asciiTheme="majorBidi" w:hAnsiTheme="majorBidi" w:cstheme="majorBidi"/>
          <w:sz w:val="24"/>
          <w:szCs w:val="24"/>
        </w:rPr>
        <w:t>small-</w:t>
      </w:r>
      <w:r w:rsidR="00B72EA0" w:rsidRPr="00F17DFF">
        <w:rPr>
          <w:rFonts w:asciiTheme="majorBidi" w:hAnsiTheme="majorBidi" w:cstheme="majorBidi"/>
          <w:sz w:val="24"/>
          <w:szCs w:val="24"/>
        </w:rPr>
        <w:t xml:space="preserve">gut </w:t>
      </w:r>
      <w:r w:rsidR="005726D9" w:rsidRPr="00F17DFF">
        <w:rPr>
          <w:rFonts w:asciiTheme="majorBidi" w:hAnsiTheme="majorBidi" w:cstheme="majorBidi"/>
          <w:sz w:val="24"/>
          <w:szCs w:val="24"/>
        </w:rPr>
        <w:t>tears</w:t>
      </w:r>
      <w:r w:rsidR="00B72EA0" w:rsidRPr="00F17DFF">
        <w:rPr>
          <w:rFonts w:asciiTheme="majorBidi" w:hAnsiTheme="majorBidi" w:cstheme="majorBidi"/>
          <w:sz w:val="24"/>
          <w:szCs w:val="24"/>
        </w:rPr>
        <w:t xml:space="preserve"> along with many long fistulous communications in right hepatic flexure. The adhesions were broken, affected portion of the small gut and descending colon were removed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B72EA0" w:rsidRPr="00F17DFF">
        <w:rPr>
          <w:rFonts w:asciiTheme="majorBidi" w:hAnsiTheme="majorBidi" w:cstheme="majorBidi"/>
          <w:sz w:val="24"/>
          <w:szCs w:val="24"/>
        </w:rPr>
        <w:t xml:space="preserve"> and tube colostomy was done in the right hypochondrium while ileostomy was constructed in the left hypochondrium.</w:t>
      </w:r>
      <w:r w:rsidR="007C6F92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B72EA0" w:rsidRPr="00F17DFF">
        <w:rPr>
          <w:rFonts w:asciiTheme="majorBidi" w:hAnsiTheme="majorBidi" w:cstheme="majorBidi"/>
          <w:sz w:val="24"/>
          <w:szCs w:val="24"/>
        </w:rPr>
        <w:t>(Figure-</w:t>
      </w:r>
      <w:r w:rsidR="00C136E4">
        <w:rPr>
          <w:rFonts w:asciiTheme="majorBidi" w:hAnsiTheme="majorBidi" w:cstheme="majorBidi"/>
          <w:sz w:val="24"/>
          <w:szCs w:val="24"/>
        </w:rPr>
        <w:t>1B</w:t>
      </w:r>
      <w:r w:rsidR="00B54BE4" w:rsidRPr="00F17DFF">
        <w:rPr>
          <w:rFonts w:asciiTheme="majorBidi" w:hAnsiTheme="majorBidi" w:cstheme="majorBidi"/>
          <w:sz w:val="24"/>
          <w:szCs w:val="24"/>
        </w:rPr>
        <w:t>).</w:t>
      </w:r>
      <w:r w:rsidR="007C6F92" w:rsidRPr="00F17DFF">
        <w:rPr>
          <w:rFonts w:asciiTheme="majorBidi" w:hAnsiTheme="majorBidi" w:cstheme="majorBidi"/>
          <w:sz w:val="24"/>
          <w:szCs w:val="24"/>
        </w:rPr>
        <w:t xml:space="preserve"> The wounds for ileostomy and colostomy kept on bleeding for three months before coming to an arrest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7C6F92" w:rsidRPr="00F17DFF">
        <w:rPr>
          <w:rFonts w:asciiTheme="majorBidi" w:hAnsiTheme="majorBidi" w:cstheme="majorBidi"/>
          <w:sz w:val="24"/>
          <w:szCs w:val="24"/>
        </w:rPr>
        <w:t xml:space="preserve"> and he had to be transfused with 4-5 pints of FFPs every</w:t>
      </w:r>
      <w:r w:rsidR="00B54BE4" w:rsidRPr="00F17DFF">
        <w:rPr>
          <w:rFonts w:asciiTheme="majorBidi" w:hAnsiTheme="majorBidi" w:cstheme="majorBidi"/>
          <w:sz w:val="24"/>
          <w:szCs w:val="24"/>
        </w:rPr>
        <w:t xml:space="preserve"> week. The patient is now getting food orally</w:t>
      </w:r>
      <w:r w:rsidR="00406E77">
        <w:rPr>
          <w:rFonts w:asciiTheme="majorBidi" w:hAnsiTheme="majorBidi" w:cstheme="majorBidi"/>
          <w:sz w:val="24"/>
          <w:szCs w:val="24"/>
        </w:rPr>
        <w:t>,</w:t>
      </w:r>
      <w:r w:rsidR="007C6F92" w:rsidRPr="00F17DFF">
        <w:rPr>
          <w:rFonts w:asciiTheme="majorBidi" w:hAnsiTheme="majorBidi" w:cstheme="majorBidi"/>
          <w:sz w:val="24"/>
          <w:szCs w:val="24"/>
        </w:rPr>
        <w:t xml:space="preserve"> and stable on home medication</w:t>
      </w:r>
      <w:r w:rsidR="00406E77">
        <w:rPr>
          <w:rFonts w:asciiTheme="majorBidi" w:hAnsiTheme="majorBidi" w:cstheme="majorBidi"/>
          <w:sz w:val="24"/>
          <w:szCs w:val="24"/>
        </w:rPr>
        <w:t>s</w:t>
      </w:r>
      <w:r w:rsidR="007C6F92" w:rsidRPr="00F17DFF">
        <w:rPr>
          <w:rFonts w:asciiTheme="majorBidi" w:hAnsiTheme="majorBidi" w:cstheme="majorBidi"/>
          <w:sz w:val="24"/>
          <w:szCs w:val="24"/>
        </w:rPr>
        <w:t xml:space="preserve"> and colostomy.</w:t>
      </w:r>
    </w:p>
    <w:p w14:paraId="7F82E7E1" w14:textId="77777777" w:rsidR="006C64BC" w:rsidRPr="00642D2C" w:rsidRDefault="00CF1B22" w:rsidP="00642D2C">
      <w:pPr>
        <w:spacing w:line="480" w:lineRule="auto"/>
        <w:rPr>
          <w:bCs/>
        </w:rPr>
      </w:pPr>
      <w:r w:rsidRPr="00CF1B22">
        <w:rPr>
          <w:rFonts w:asciiTheme="majorBidi" w:hAnsiTheme="majorBidi" w:cstheme="majorBidi"/>
          <w:sz w:val="24"/>
          <w:szCs w:val="24"/>
        </w:rPr>
        <w:t xml:space="preserve">Factor X is the first enzyme in the </w:t>
      </w:r>
      <w:r>
        <w:rPr>
          <w:rFonts w:asciiTheme="majorBidi" w:hAnsiTheme="majorBidi" w:cstheme="majorBidi"/>
          <w:sz w:val="24"/>
          <w:szCs w:val="24"/>
        </w:rPr>
        <w:t>coagulation</w:t>
      </w:r>
      <w:r w:rsidRPr="00CF1B22">
        <w:rPr>
          <w:rFonts w:asciiTheme="majorBidi" w:hAnsiTheme="majorBidi" w:cstheme="majorBidi"/>
          <w:sz w:val="24"/>
          <w:szCs w:val="24"/>
        </w:rPr>
        <w:t xml:space="preserve"> pathway to fibrin formation. Factor X deficiency </w:t>
      </w:r>
      <w:r>
        <w:rPr>
          <w:rFonts w:asciiTheme="majorBidi" w:hAnsiTheme="majorBidi" w:cstheme="majorBidi"/>
          <w:sz w:val="24"/>
          <w:szCs w:val="24"/>
        </w:rPr>
        <w:t>has an estimated</w:t>
      </w:r>
      <w:r w:rsidRPr="00CF1B22">
        <w:rPr>
          <w:rFonts w:asciiTheme="majorBidi" w:hAnsiTheme="majorBidi" w:cstheme="majorBidi"/>
          <w:sz w:val="24"/>
          <w:szCs w:val="24"/>
        </w:rPr>
        <w:t xml:space="preserve"> prevalence </w:t>
      </w:r>
      <w:r>
        <w:rPr>
          <w:rFonts w:asciiTheme="majorBidi" w:hAnsiTheme="majorBidi" w:cstheme="majorBidi"/>
          <w:sz w:val="24"/>
          <w:szCs w:val="24"/>
        </w:rPr>
        <w:t>of</w:t>
      </w:r>
      <w:r w:rsidRPr="00CF1B22">
        <w:rPr>
          <w:rFonts w:asciiTheme="majorBidi" w:hAnsiTheme="majorBidi" w:cstheme="majorBidi"/>
          <w:sz w:val="24"/>
          <w:szCs w:val="24"/>
        </w:rPr>
        <w:t xml:space="preserve"> 1 in 5 -10 x 10</w:t>
      </w:r>
      <w:r w:rsidRPr="00CF1B22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in the general population</w:t>
      </w:r>
      <w:r w:rsidR="00642D2C">
        <w:rPr>
          <w:rFonts w:asciiTheme="majorBidi" w:hAnsiTheme="majorBidi" w:cstheme="majorBidi"/>
          <w:sz w:val="24"/>
          <w:szCs w:val="24"/>
        </w:rPr>
        <w:t xml:space="preserve"> (1)</w:t>
      </w:r>
      <w:r>
        <w:rPr>
          <w:rFonts w:asciiTheme="majorBidi" w:hAnsiTheme="majorBidi" w:cstheme="majorBidi"/>
          <w:sz w:val="24"/>
          <w:szCs w:val="24"/>
        </w:rPr>
        <w:t>,</w:t>
      </w:r>
      <w:r w:rsidRPr="00CF1B22">
        <w:rPr>
          <w:rFonts w:asciiTheme="majorBidi" w:hAnsiTheme="majorBidi" w:cstheme="majorBidi"/>
          <w:sz w:val="24"/>
          <w:szCs w:val="24"/>
        </w:rPr>
        <w:t xml:space="preserve"> more common in populations in which consanguineous marriage is </w:t>
      </w:r>
      <w:r w:rsidR="00642D2C">
        <w:rPr>
          <w:rFonts w:asciiTheme="majorBidi" w:hAnsiTheme="majorBidi" w:cstheme="majorBidi"/>
          <w:sz w:val="24"/>
          <w:szCs w:val="24"/>
        </w:rPr>
        <w:t>traditional (1)</w:t>
      </w:r>
      <w:r>
        <w:rPr>
          <w:rFonts w:asciiTheme="majorBidi" w:hAnsiTheme="majorBidi" w:cstheme="majorBidi"/>
          <w:sz w:val="24"/>
          <w:szCs w:val="24"/>
        </w:rPr>
        <w:t xml:space="preserve">. Pakistan has a </w:t>
      </w:r>
      <w:r w:rsidR="00642D2C">
        <w:rPr>
          <w:rFonts w:asciiTheme="majorBidi" w:hAnsiTheme="majorBidi" w:cstheme="majorBidi"/>
          <w:sz w:val="24"/>
          <w:szCs w:val="24"/>
        </w:rPr>
        <w:t>reported</w:t>
      </w:r>
      <w:r>
        <w:rPr>
          <w:rFonts w:asciiTheme="majorBidi" w:hAnsiTheme="majorBidi" w:cstheme="majorBidi"/>
          <w:sz w:val="24"/>
          <w:szCs w:val="24"/>
        </w:rPr>
        <w:t xml:space="preserve"> incidence of 3.5%</w:t>
      </w:r>
      <w:r w:rsidR="00642D2C">
        <w:rPr>
          <w:rFonts w:asciiTheme="majorBidi" w:hAnsiTheme="majorBidi" w:cstheme="majorBidi"/>
          <w:sz w:val="24"/>
          <w:szCs w:val="24"/>
        </w:rPr>
        <w:t xml:space="preserve">, 6%, and 26.1% in three different reports about </w:t>
      </w:r>
      <w:r>
        <w:rPr>
          <w:rFonts w:asciiTheme="majorBidi" w:hAnsiTheme="majorBidi" w:cstheme="majorBidi"/>
          <w:sz w:val="24"/>
          <w:szCs w:val="24"/>
        </w:rPr>
        <w:t>patients with bleeding disorders</w:t>
      </w:r>
      <w:r w:rsidR="00642D2C">
        <w:rPr>
          <w:rFonts w:asciiTheme="majorBidi" w:hAnsiTheme="majorBidi" w:cstheme="majorBidi"/>
          <w:sz w:val="24"/>
          <w:szCs w:val="24"/>
        </w:rPr>
        <w:t xml:space="preserve"> (2-4)</w:t>
      </w:r>
      <w:r>
        <w:rPr>
          <w:rFonts w:asciiTheme="majorBidi" w:hAnsiTheme="majorBidi" w:cstheme="majorBidi"/>
          <w:sz w:val="24"/>
          <w:szCs w:val="24"/>
        </w:rPr>
        <w:t>.</w:t>
      </w:r>
      <w:r w:rsidR="00642D2C">
        <w:rPr>
          <w:rFonts w:asciiTheme="majorBidi" w:hAnsiTheme="majorBidi" w:cstheme="majorBidi"/>
          <w:sz w:val="24"/>
          <w:szCs w:val="24"/>
        </w:rPr>
        <w:t xml:space="preserve"> </w:t>
      </w:r>
      <w:r w:rsidR="00356ABC" w:rsidRPr="00F17DFF">
        <w:rPr>
          <w:rFonts w:asciiTheme="majorBidi" w:hAnsiTheme="majorBidi" w:cstheme="majorBidi"/>
        </w:rPr>
        <w:t>Patients with congenital factor X deficiency can present at any age. Generally, patients with more sev</w:t>
      </w:r>
      <w:r w:rsidR="003033BA" w:rsidRPr="00F17DFF">
        <w:rPr>
          <w:rFonts w:asciiTheme="majorBidi" w:hAnsiTheme="majorBidi" w:cstheme="majorBidi"/>
        </w:rPr>
        <w:t>ere disease</w:t>
      </w:r>
      <w:r w:rsidR="00356ABC" w:rsidRPr="00F17DFF">
        <w:rPr>
          <w:rFonts w:asciiTheme="majorBidi" w:hAnsiTheme="majorBidi" w:cstheme="majorBidi"/>
        </w:rPr>
        <w:t xml:space="preserve"> present during infancy. </w:t>
      </w:r>
      <w:r w:rsidR="008D6221" w:rsidRPr="00F17DFF">
        <w:rPr>
          <w:rFonts w:ascii="Times New Roman" w:hAnsi="Times New Roman" w:cs="Times New Roman"/>
          <w:sz w:val="24"/>
          <w:szCs w:val="24"/>
          <w:shd w:val="clear" w:color="auto" w:fill="FFFFFF"/>
        </w:rPr>
        <w:t>Heterozygotes are often clinically asymptomatic</w:t>
      </w:r>
      <w:r w:rsidR="008D6221" w:rsidRPr="00F17DFF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C61411" w:rsidRPr="00F17DFF">
        <w:rPr>
          <w:rFonts w:asciiTheme="majorBidi" w:hAnsiTheme="majorBidi" w:cstheme="majorBidi"/>
          <w:sz w:val="24"/>
          <w:szCs w:val="24"/>
          <w:shd w:val="clear" w:color="auto" w:fill="FFFFFF"/>
        </w:rPr>
        <w:t>Homozygous individuals experience symptoms such as easy bruising</w:t>
      </w:r>
      <w:r w:rsidR="00F57CF1" w:rsidRPr="00F17DFF">
        <w:rPr>
          <w:rFonts w:asciiTheme="majorBidi" w:hAnsiTheme="majorBidi" w:cstheme="majorBidi"/>
          <w:sz w:val="24"/>
          <w:szCs w:val="24"/>
          <w:shd w:val="clear" w:color="auto" w:fill="FFFFFF"/>
        </w:rPr>
        <w:t>, hematuria, soft-ti</w:t>
      </w:r>
      <w:r w:rsidR="00C61411" w:rsidRPr="00F17DF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ssue hemorrhages, hemarthroses, </w:t>
      </w:r>
      <w:hyperlink r:id="rId7" w:tgtFrame="_self" w:history="1">
        <w:r w:rsidR="00F57CF1" w:rsidRPr="00F17DF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epistaxis</w:t>
        </w:r>
      </w:hyperlink>
      <w:r w:rsidR="00F57CF1" w:rsidRPr="00F17DFF">
        <w:rPr>
          <w:rFonts w:asciiTheme="majorBidi" w:hAnsiTheme="majorBidi" w:cstheme="majorBidi"/>
          <w:sz w:val="24"/>
          <w:szCs w:val="24"/>
          <w:shd w:val="clear" w:color="auto" w:fill="FFFFFF"/>
        </w:rPr>
        <w:t>, and</w:t>
      </w:r>
      <w:r w:rsidR="00F57CF1" w:rsidRPr="00F17DFF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8" w:tgtFrame="_self" w:history="1">
        <w:r w:rsidR="00F57CF1" w:rsidRPr="00F17DF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menorrhagia</w:t>
        </w:r>
      </w:hyperlink>
      <w:r w:rsidR="00642D2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 xml:space="preserve"> (5)</w:t>
      </w:r>
      <w:r w:rsidR="00C61411" w:rsidRPr="00F17DFF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.</w:t>
      </w:r>
      <w:r w:rsidR="00253894" w:rsidRPr="00F17DFF">
        <w:rPr>
          <w:rFonts w:asciiTheme="majorBidi" w:hAnsiTheme="majorBidi" w:cstheme="majorBidi"/>
          <w:sz w:val="24"/>
          <w:szCs w:val="24"/>
        </w:rPr>
        <w:t xml:space="preserve"> </w:t>
      </w:r>
      <w:r w:rsidR="00C21B17" w:rsidRPr="00F17DFF">
        <w:rPr>
          <w:rFonts w:asciiTheme="majorBidi" w:hAnsiTheme="majorBidi" w:cstheme="majorBidi"/>
          <w:sz w:val="24"/>
          <w:szCs w:val="24"/>
        </w:rPr>
        <w:t>Di</w:t>
      </w:r>
      <w:r w:rsidR="006C64BC" w:rsidRPr="00F17DFF">
        <w:rPr>
          <w:rFonts w:asciiTheme="majorBidi" w:hAnsiTheme="majorBidi" w:cstheme="majorBidi"/>
          <w:sz w:val="24"/>
          <w:szCs w:val="24"/>
        </w:rPr>
        <w:t xml:space="preserve">fferential diagnoses </w:t>
      </w:r>
      <w:r w:rsidR="00C21B17" w:rsidRPr="00F17DFF">
        <w:rPr>
          <w:rFonts w:asciiTheme="majorBidi" w:hAnsiTheme="majorBidi" w:cstheme="majorBidi"/>
          <w:sz w:val="24"/>
          <w:szCs w:val="24"/>
        </w:rPr>
        <w:t xml:space="preserve">of Factor X deficiency </w:t>
      </w:r>
      <w:r w:rsidR="006C64BC" w:rsidRPr="00F17DFF">
        <w:rPr>
          <w:rFonts w:asciiTheme="majorBidi" w:hAnsiTheme="majorBidi" w:cstheme="majorBidi"/>
          <w:sz w:val="24"/>
          <w:szCs w:val="24"/>
        </w:rPr>
        <w:t xml:space="preserve">include </w:t>
      </w:r>
      <w:hyperlink r:id="rId9" w:tgtFrame="_self" w:history="1">
        <w:r w:rsidR="0067226C" w:rsidRPr="00F17DFF">
          <w:rPr>
            <w:rFonts w:asciiTheme="majorBidi" w:eastAsia="Times New Roman" w:hAnsiTheme="majorBidi" w:cstheme="majorBidi"/>
            <w:sz w:val="24"/>
            <w:szCs w:val="24"/>
          </w:rPr>
          <w:t>von-</w:t>
        </w:r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Willebrand disease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r w:rsidR="0067226C" w:rsidRPr="00F17DF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Waterhouse-</w:t>
      </w:r>
      <w:proofErr w:type="spellStart"/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Friderichsen</w:t>
      </w:r>
      <w:proofErr w:type="spellEnd"/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 xml:space="preserve"> syndrome, </w:t>
      </w:r>
      <w:hyperlink r:id="rId10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Cryoglobulinemia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1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Cushing Syndrome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2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Disseminated Intravascular Coagulation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3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Dysfibrinogenemia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 Factor II</w:t>
      </w:r>
      <w:r w:rsidR="0067226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hyperlink r:id="rId14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 xml:space="preserve"> IX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hyperlink r:id="rId15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 xml:space="preserve"> V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hyperlink r:id="rId16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 xml:space="preserve"> VII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hyperlink r:id="rId17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VIII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hyperlink r:id="rId18" w:history="1">
        <w:r w:rsidR="00C21B17" w:rsidRPr="00F17DFF">
          <w:rPr>
            <w:rFonts w:asciiTheme="majorBidi" w:eastAsia="Times New Roman" w:hAnsiTheme="majorBidi" w:cstheme="majorBidi"/>
            <w:sz w:val="24"/>
            <w:szCs w:val="24"/>
          </w:rPr>
          <w:t xml:space="preserve"> XI d</w:t>
        </w:r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eficiency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r w:rsidR="00C21B17" w:rsidRPr="00F17DF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hyperlink r:id="rId19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Hemolytic-Uremic Syndrome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r w:rsidR="00C21B17" w:rsidRPr="00F17DF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hyperlink r:id="rId20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Immune Thrombocytopenic Purpura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253894" w:rsidRPr="00F17DFF">
        <w:rPr>
          <w:rFonts w:asciiTheme="majorBidi" w:eastAsia="Times New Roman" w:hAnsiTheme="majorBidi" w:cstheme="majorBidi"/>
          <w:sz w:val="24"/>
          <w:szCs w:val="24"/>
        </w:rPr>
        <w:t>Osler-Weber-</w:t>
      </w:r>
      <w:proofErr w:type="spellStart"/>
      <w:r w:rsidR="00253894" w:rsidRPr="00F17DFF">
        <w:rPr>
          <w:rFonts w:asciiTheme="majorBidi" w:eastAsia="Times New Roman" w:hAnsiTheme="majorBidi" w:cstheme="majorBidi"/>
          <w:sz w:val="24"/>
          <w:szCs w:val="24"/>
        </w:rPr>
        <w:t>Rendu</w:t>
      </w:r>
      <w:proofErr w:type="spellEnd"/>
      <w:r w:rsidR="00253894" w:rsidRPr="00F17DFF">
        <w:rPr>
          <w:rFonts w:asciiTheme="majorBidi" w:eastAsia="Times New Roman" w:hAnsiTheme="majorBidi" w:cstheme="majorBidi"/>
          <w:sz w:val="24"/>
          <w:szCs w:val="24"/>
        </w:rPr>
        <w:t xml:space="preserve"> Syndrome</w:t>
      </w:r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r w:rsidR="00253894" w:rsidRPr="00F17DF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hyperlink r:id="rId21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Scurvy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,</w:t>
      </w:r>
      <w:r w:rsidR="00253894" w:rsidRPr="00F17DF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hyperlink r:id="rId22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Thrombotic Thrombocytopenic Purpura</w:t>
        </w:r>
      </w:hyperlink>
      <w:r w:rsidR="00406E77">
        <w:rPr>
          <w:rFonts w:asciiTheme="majorBidi" w:eastAsia="Times New Roman" w:hAnsiTheme="majorBidi" w:cstheme="majorBidi"/>
          <w:sz w:val="24"/>
          <w:szCs w:val="24"/>
        </w:rPr>
        <w:t>,</w:t>
      </w:r>
      <w:r w:rsidR="00C21B17" w:rsidRPr="00F17DFF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hyperlink r:id="rId23" w:history="1">
        <w:r w:rsidR="006C64BC" w:rsidRPr="00F17DFF">
          <w:rPr>
            <w:rFonts w:asciiTheme="majorBidi" w:eastAsia="Times New Roman" w:hAnsiTheme="majorBidi" w:cstheme="majorBidi"/>
            <w:sz w:val="24"/>
            <w:szCs w:val="24"/>
          </w:rPr>
          <w:t>Vitamin K Deficiency</w:t>
        </w:r>
      </w:hyperlink>
      <w:r w:rsidR="006C64BC" w:rsidRPr="00F17DF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5C068E55" w14:textId="77777777" w:rsidR="004907A2" w:rsidRPr="00F17DFF" w:rsidRDefault="006C64BC" w:rsidP="008B660D">
      <w:pPr>
        <w:pStyle w:val="NormalWeb"/>
        <w:shd w:val="clear" w:color="auto" w:fill="FFFFFF"/>
        <w:spacing w:before="0" w:beforeAutospacing="0" w:after="180" w:afterAutospacing="0" w:line="480" w:lineRule="auto"/>
        <w:rPr>
          <w:rFonts w:asciiTheme="majorBidi" w:hAnsiTheme="majorBidi" w:cstheme="majorBidi"/>
          <w:shd w:val="clear" w:color="auto" w:fill="FFFFFF"/>
          <w:vertAlign w:val="superscript"/>
        </w:rPr>
      </w:pPr>
      <w:r w:rsidRPr="00F17DFF">
        <w:rPr>
          <w:rFonts w:asciiTheme="majorBidi" w:hAnsiTheme="majorBidi" w:cstheme="majorBidi"/>
        </w:rPr>
        <w:lastRenderedPageBreak/>
        <w:t>Laboratory findings include prolonged</w:t>
      </w:r>
      <w:r w:rsidR="00C21B17" w:rsidRPr="00F17DFF">
        <w:rPr>
          <w:rFonts w:asciiTheme="majorBidi" w:hAnsiTheme="majorBidi" w:cstheme="majorBidi"/>
        </w:rPr>
        <w:t xml:space="preserve"> PT</w:t>
      </w:r>
      <w:r w:rsidR="00E90113" w:rsidRPr="00F17DFF">
        <w:rPr>
          <w:rFonts w:asciiTheme="majorBidi" w:hAnsiTheme="majorBidi" w:cstheme="majorBidi"/>
        </w:rPr>
        <w:t xml:space="preserve"> and</w:t>
      </w:r>
      <w:r w:rsidR="00C21B17" w:rsidRPr="00F17DFF">
        <w:rPr>
          <w:rFonts w:asciiTheme="majorBidi" w:hAnsiTheme="majorBidi" w:cstheme="majorBidi"/>
        </w:rPr>
        <w:t xml:space="preserve"> prolonged </w:t>
      </w:r>
      <w:proofErr w:type="spellStart"/>
      <w:r w:rsidR="004907A2" w:rsidRPr="00F17DFF">
        <w:rPr>
          <w:rFonts w:asciiTheme="majorBidi" w:hAnsiTheme="majorBidi" w:cstheme="majorBidi"/>
        </w:rPr>
        <w:t>a</w:t>
      </w:r>
      <w:r w:rsidR="00C21B17" w:rsidRPr="00F17DFF">
        <w:rPr>
          <w:rFonts w:asciiTheme="majorBidi" w:hAnsiTheme="majorBidi" w:cstheme="majorBidi"/>
        </w:rPr>
        <w:t>PTT</w:t>
      </w:r>
      <w:proofErr w:type="spellEnd"/>
      <w:r w:rsidR="00CA4306" w:rsidRPr="00F17DFF">
        <w:rPr>
          <w:rFonts w:asciiTheme="majorBidi" w:hAnsiTheme="majorBidi" w:cstheme="majorBidi"/>
        </w:rPr>
        <w:t>.</w:t>
      </w:r>
      <w:r w:rsidR="00E47B11" w:rsidRPr="00F17DFF">
        <w:rPr>
          <w:rFonts w:asciiTheme="majorBidi" w:hAnsiTheme="majorBidi" w:cstheme="majorBidi"/>
          <w:shd w:val="clear" w:color="auto" w:fill="FFFFFF"/>
        </w:rPr>
        <w:t xml:space="preserve"> </w:t>
      </w:r>
      <w:r w:rsidR="004907A2" w:rsidRPr="00F17DFF">
        <w:rPr>
          <w:rFonts w:asciiTheme="majorBidi" w:hAnsiTheme="majorBidi" w:cstheme="majorBidi"/>
          <w:shd w:val="clear" w:color="auto" w:fill="FFFFFF"/>
        </w:rPr>
        <w:t>For the t</w:t>
      </w:r>
      <w:r w:rsidR="00E47B11" w:rsidRPr="00F17DFF">
        <w:rPr>
          <w:rFonts w:asciiTheme="majorBidi" w:hAnsiTheme="majorBidi" w:cstheme="majorBidi"/>
          <w:shd w:val="clear" w:color="auto" w:fill="FFFFFF"/>
        </w:rPr>
        <w:t>reatment of factor X deficiency, restoring circulating factor X levels to 10-40% of normal is usually adequate.</w:t>
      </w:r>
      <w:r w:rsidR="00E47B11" w:rsidRPr="00F17DFF">
        <w:rPr>
          <w:rFonts w:asciiTheme="majorBidi" w:hAnsiTheme="majorBidi" w:cstheme="majorBidi"/>
        </w:rPr>
        <w:t xml:space="preserve"> Therapeutic measures may include </w:t>
      </w:r>
      <w:r w:rsidR="0067226C" w:rsidRPr="00F17DFF">
        <w:rPr>
          <w:rFonts w:asciiTheme="majorBidi" w:hAnsiTheme="majorBidi" w:cstheme="majorBidi"/>
        </w:rPr>
        <w:t>i</w:t>
      </w:r>
      <w:r w:rsidR="00E47B11" w:rsidRPr="00F17DFF">
        <w:rPr>
          <w:rFonts w:asciiTheme="majorBidi" w:hAnsiTheme="majorBidi" w:cstheme="majorBidi"/>
        </w:rPr>
        <w:t xml:space="preserve">nfusion of </w:t>
      </w:r>
      <w:r w:rsidR="0067226C" w:rsidRPr="00F17DFF">
        <w:rPr>
          <w:rFonts w:asciiTheme="majorBidi" w:hAnsiTheme="majorBidi" w:cstheme="majorBidi"/>
        </w:rPr>
        <w:t>FFP</w:t>
      </w:r>
      <w:r w:rsidR="00406E77">
        <w:rPr>
          <w:rFonts w:asciiTheme="majorBidi" w:hAnsiTheme="majorBidi" w:cstheme="majorBidi"/>
        </w:rPr>
        <w:t>,</w:t>
      </w:r>
      <w:r w:rsidR="0067226C" w:rsidRPr="00F17DFF">
        <w:rPr>
          <w:rFonts w:asciiTheme="majorBidi" w:hAnsiTheme="majorBidi" w:cstheme="majorBidi"/>
        </w:rPr>
        <w:t xml:space="preserve"> and</w:t>
      </w:r>
      <w:r w:rsidR="00E47B11" w:rsidRPr="00F17DFF">
        <w:rPr>
          <w:rFonts w:asciiTheme="majorBidi" w:hAnsiTheme="majorBidi" w:cstheme="majorBidi"/>
        </w:rPr>
        <w:t xml:space="preserve"> </w:t>
      </w:r>
      <w:r w:rsidR="0067226C" w:rsidRPr="00F17DFF">
        <w:rPr>
          <w:rFonts w:asciiTheme="majorBidi" w:hAnsiTheme="majorBidi" w:cstheme="majorBidi"/>
          <w:shd w:val="clear" w:color="auto" w:fill="FFFFFF"/>
        </w:rPr>
        <w:t>p</w:t>
      </w:r>
      <w:r w:rsidR="00E47B11" w:rsidRPr="00F17DFF">
        <w:rPr>
          <w:rFonts w:asciiTheme="majorBidi" w:hAnsiTheme="majorBidi" w:cstheme="majorBidi"/>
          <w:shd w:val="clear" w:color="auto" w:fill="FFFFFF"/>
        </w:rPr>
        <w:t>rothrombin complex concentrates. The prognosis for patients with factor X de</w:t>
      </w:r>
      <w:r w:rsidR="00253894" w:rsidRPr="00F17DFF">
        <w:rPr>
          <w:rFonts w:asciiTheme="majorBidi" w:hAnsiTheme="majorBidi" w:cstheme="majorBidi"/>
          <w:shd w:val="clear" w:color="auto" w:fill="FFFFFF"/>
        </w:rPr>
        <w:t>ficiency depends on the</w:t>
      </w:r>
      <w:r w:rsidR="00E47B11" w:rsidRPr="00F17DFF">
        <w:rPr>
          <w:rFonts w:asciiTheme="majorBidi" w:hAnsiTheme="majorBidi" w:cstheme="majorBidi"/>
          <w:shd w:val="clear" w:color="auto" w:fill="FFFFFF"/>
        </w:rPr>
        <w:t xml:space="preserve"> severity of the disease. In general, patients with very low levels of functional factor X have </w:t>
      </w:r>
      <w:r w:rsidR="00C21B17" w:rsidRPr="00F17DFF">
        <w:rPr>
          <w:rFonts w:asciiTheme="majorBidi" w:hAnsiTheme="majorBidi" w:cstheme="majorBidi"/>
          <w:shd w:val="clear" w:color="auto" w:fill="FFFFFF"/>
        </w:rPr>
        <w:t>a greater tendency to bleed</w:t>
      </w:r>
      <w:r w:rsidR="00406E77">
        <w:rPr>
          <w:rFonts w:asciiTheme="majorBidi" w:hAnsiTheme="majorBidi" w:cstheme="majorBidi"/>
          <w:shd w:val="clear" w:color="auto" w:fill="FFFFFF"/>
        </w:rPr>
        <w:t>,</w:t>
      </w:r>
      <w:r w:rsidR="00E47B11" w:rsidRPr="00F17DFF">
        <w:rPr>
          <w:rFonts w:asciiTheme="majorBidi" w:hAnsiTheme="majorBidi" w:cstheme="majorBidi"/>
          <w:shd w:val="clear" w:color="auto" w:fill="FFFFFF"/>
        </w:rPr>
        <w:t xml:space="preserve"> and face a greater risk of life-threatening complications</w:t>
      </w:r>
      <w:r w:rsidR="00642D2C">
        <w:rPr>
          <w:rFonts w:asciiTheme="majorBidi" w:hAnsiTheme="majorBidi" w:cstheme="majorBidi"/>
          <w:shd w:val="clear" w:color="auto" w:fill="FFFFFF"/>
        </w:rPr>
        <w:t xml:space="preserve"> (6)</w:t>
      </w:r>
      <w:r w:rsidR="00E47B11" w:rsidRPr="00F17DFF">
        <w:rPr>
          <w:rFonts w:asciiTheme="majorBidi" w:hAnsiTheme="majorBidi" w:cstheme="majorBidi"/>
          <w:shd w:val="clear" w:color="auto" w:fill="FFFFFF"/>
        </w:rPr>
        <w:t>.</w:t>
      </w:r>
    </w:p>
    <w:p w14:paraId="028F4CCB" w14:textId="77777777" w:rsidR="00E47B11" w:rsidRPr="00F17DFF" w:rsidRDefault="00642D2C" w:rsidP="008B660D">
      <w:pPr>
        <w:pStyle w:val="NormalWeb"/>
        <w:shd w:val="clear" w:color="auto" w:fill="FFFFFF"/>
        <w:spacing w:before="0" w:beforeAutospacing="0" w:after="180" w:afterAutospacing="0" w:line="480" w:lineRule="auto"/>
        <w:rPr>
          <w:rFonts w:asciiTheme="majorBidi" w:hAnsiTheme="majorBidi" w:cstheme="majorBidi"/>
        </w:rPr>
      </w:pPr>
      <w:r w:rsidRPr="00642D2C">
        <w:rPr>
          <w:rFonts w:asciiTheme="majorBidi" w:hAnsiTheme="majorBidi" w:cstheme="majorBidi"/>
          <w:shd w:val="clear" w:color="auto" w:fill="FFFFFF"/>
        </w:rPr>
        <w:t>In conclusion, f</w:t>
      </w:r>
      <w:r w:rsidR="00E90113" w:rsidRPr="00642D2C">
        <w:rPr>
          <w:rFonts w:asciiTheme="majorBidi" w:hAnsiTheme="majorBidi" w:cstheme="majorBidi"/>
          <w:shd w:val="clear" w:color="auto" w:fill="FFFFFF"/>
        </w:rPr>
        <w:t>actor</w:t>
      </w:r>
      <w:r w:rsidR="00E90113" w:rsidRPr="00F17DFF">
        <w:rPr>
          <w:rFonts w:asciiTheme="majorBidi" w:hAnsiTheme="majorBidi" w:cstheme="majorBidi"/>
          <w:shd w:val="clear" w:color="auto" w:fill="FFFFFF"/>
        </w:rPr>
        <w:t xml:space="preserve"> X</w:t>
      </w:r>
      <w:r w:rsidR="00253894" w:rsidRPr="00F17DFF">
        <w:rPr>
          <w:rFonts w:asciiTheme="majorBidi" w:hAnsiTheme="majorBidi" w:cstheme="majorBidi"/>
          <w:shd w:val="clear" w:color="auto" w:fill="FFFFFF"/>
        </w:rPr>
        <w:t xml:space="preserve"> deficiency</w:t>
      </w:r>
      <w:r w:rsidR="006B0DFB" w:rsidRPr="00F17DFF">
        <w:rPr>
          <w:rFonts w:asciiTheme="majorBidi" w:hAnsiTheme="majorBidi" w:cstheme="majorBidi"/>
          <w:shd w:val="clear" w:color="auto" w:fill="FFFFFF"/>
        </w:rPr>
        <w:t>,</w:t>
      </w:r>
      <w:r w:rsidR="00C21B17" w:rsidRPr="00F17DFF">
        <w:rPr>
          <w:rFonts w:asciiTheme="majorBidi" w:hAnsiTheme="majorBidi" w:cstheme="majorBidi"/>
          <w:shd w:val="clear" w:color="auto" w:fill="FFFFFF"/>
        </w:rPr>
        <w:t xml:space="preserve"> though rare</w:t>
      </w:r>
      <w:r w:rsidR="0067226C" w:rsidRPr="00F17DFF">
        <w:rPr>
          <w:rFonts w:asciiTheme="majorBidi" w:hAnsiTheme="majorBidi" w:cstheme="majorBidi"/>
          <w:shd w:val="clear" w:color="auto" w:fill="FFFFFF"/>
        </w:rPr>
        <w:t>,</w:t>
      </w:r>
      <w:r w:rsidR="00C21B17" w:rsidRPr="00F17DFF">
        <w:rPr>
          <w:rFonts w:asciiTheme="majorBidi" w:hAnsiTheme="majorBidi" w:cstheme="majorBidi"/>
          <w:shd w:val="clear" w:color="auto" w:fill="FFFFFF"/>
        </w:rPr>
        <w:t xml:space="preserve"> is a </w:t>
      </w:r>
      <w:r w:rsidR="00CF1B22" w:rsidRPr="00F17DFF">
        <w:rPr>
          <w:rFonts w:asciiTheme="majorBidi" w:hAnsiTheme="majorBidi" w:cstheme="majorBidi"/>
          <w:shd w:val="clear" w:color="auto" w:fill="FFFFFF"/>
        </w:rPr>
        <w:t>life-threatening</w:t>
      </w:r>
      <w:r w:rsidR="00C21B17" w:rsidRPr="00F17DFF">
        <w:rPr>
          <w:rFonts w:asciiTheme="majorBidi" w:hAnsiTheme="majorBidi" w:cstheme="majorBidi"/>
          <w:shd w:val="clear" w:color="auto" w:fill="FFFFFF"/>
        </w:rPr>
        <w:t xml:space="preserve"> disease. Its knowledge is important to differentiate it from other disorders of coagulation. Timely diagnosis of the condition will save the patient from unnecessary interventions (like Factor VIII</w:t>
      </w:r>
      <w:r w:rsidR="00253894" w:rsidRPr="00F17DFF">
        <w:rPr>
          <w:rFonts w:asciiTheme="majorBidi" w:hAnsiTheme="majorBidi" w:cstheme="majorBidi"/>
          <w:shd w:val="clear" w:color="auto" w:fill="FFFFFF"/>
        </w:rPr>
        <w:t xml:space="preserve"> concentrate</w:t>
      </w:r>
      <w:r w:rsidR="00C21B17" w:rsidRPr="00F17DFF">
        <w:rPr>
          <w:rFonts w:asciiTheme="majorBidi" w:hAnsiTheme="majorBidi" w:cstheme="majorBidi"/>
          <w:shd w:val="clear" w:color="auto" w:fill="FFFFFF"/>
        </w:rPr>
        <w:t xml:space="preserve"> injections)</w:t>
      </w:r>
      <w:r w:rsidR="00406E77">
        <w:rPr>
          <w:rFonts w:asciiTheme="majorBidi" w:hAnsiTheme="majorBidi" w:cstheme="majorBidi"/>
          <w:shd w:val="clear" w:color="auto" w:fill="FFFFFF"/>
        </w:rPr>
        <w:t>,</w:t>
      </w:r>
      <w:r w:rsidR="00C21B17" w:rsidRPr="00F17DFF">
        <w:rPr>
          <w:rFonts w:asciiTheme="majorBidi" w:hAnsiTheme="majorBidi" w:cstheme="majorBidi"/>
          <w:shd w:val="clear" w:color="auto" w:fill="FFFFFF"/>
        </w:rPr>
        <w:t xml:space="preserve"> and will lead to adequate management. </w:t>
      </w:r>
    </w:p>
    <w:p w14:paraId="4E81A92A" w14:textId="77777777" w:rsidR="006C64BC" w:rsidRPr="00F17DFF" w:rsidRDefault="006C64BC" w:rsidP="008B660D">
      <w:pPr>
        <w:shd w:val="clear" w:color="auto" w:fill="FFFFFF"/>
        <w:spacing w:after="180" w:line="480" w:lineRule="auto"/>
        <w:rPr>
          <w:rFonts w:ascii="Arial" w:eastAsia="Times New Roman" w:hAnsi="Arial" w:cs="Arial"/>
          <w:sz w:val="19"/>
          <w:szCs w:val="19"/>
        </w:rPr>
      </w:pPr>
    </w:p>
    <w:p w14:paraId="5F438A8C" w14:textId="77777777" w:rsidR="00EC23CB" w:rsidRPr="00F17DFF" w:rsidRDefault="00C21B17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17DFF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</w:t>
      </w:r>
    </w:p>
    <w:p w14:paraId="3D2708FB" w14:textId="77777777" w:rsidR="00EC23CB" w:rsidRPr="00F17DFF" w:rsidRDefault="00EC23CB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1D906325" w14:textId="77777777" w:rsidR="00EC23CB" w:rsidRPr="00F17DFF" w:rsidRDefault="00EC23CB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73853BD" w14:textId="77777777" w:rsidR="00EC23CB" w:rsidRPr="00F17DFF" w:rsidRDefault="00EC23CB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56F15692" w14:textId="77777777" w:rsidR="00EC23CB" w:rsidRPr="00F17DFF" w:rsidRDefault="00EC23CB" w:rsidP="008B660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39301E0" w14:textId="77777777" w:rsidR="00253894" w:rsidRDefault="00253894" w:rsidP="009123F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9BB91E4" w14:textId="77777777" w:rsidR="009123FF" w:rsidRDefault="009123FF" w:rsidP="009123F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BD8B569" w14:textId="77777777" w:rsidR="009123FF" w:rsidRDefault="009123FF" w:rsidP="009123F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3B47853" w14:textId="77777777" w:rsidR="009123FF" w:rsidRDefault="009123FF" w:rsidP="009123FF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6D78F9AB" w14:textId="77777777" w:rsidR="00C21B17" w:rsidRDefault="009123FF" w:rsidP="009123FF">
      <w:pPr>
        <w:spacing w:line="480" w:lineRule="auto"/>
        <w:rPr>
          <w:rFonts w:asciiTheme="majorBidi" w:hAnsiTheme="majorBidi" w:cstheme="majorBidi"/>
          <w:bCs/>
          <w:i/>
          <w:sz w:val="24"/>
          <w:szCs w:val="24"/>
        </w:rPr>
      </w:pPr>
      <w:r w:rsidRPr="009123FF">
        <w:rPr>
          <w:rFonts w:asciiTheme="majorBidi" w:hAnsiTheme="majorBidi" w:cstheme="majorBidi"/>
          <w:bCs/>
          <w:i/>
          <w:sz w:val="24"/>
          <w:szCs w:val="24"/>
        </w:rPr>
        <w:lastRenderedPageBreak/>
        <w:t>References</w:t>
      </w:r>
    </w:p>
    <w:p w14:paraId="550EF627" w14:textId="77777777" w:rsidR="008A1F83" w:rsidRPr="00675324" w:rsidRDefault="008A1F83" w:rsidP="00675324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675324">
        <w:rPr>
          <w:rFonts w:asciiTheme="majorBidi" w:hAnsiTheme="majorBidi" w:cstheme="majorBidi"/>
          <w:bCs/>
          <w:sz w:val="24"/>
          <w:szCs w:val="24"/>
        </w:rPr>
        <w:t xml:space="preserve">Brown DL,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Kouides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PA. Diagnosis and treatment of inherited factor X</w:t>
      </w:r>
    </w:p>
    <w:p w14:paraId="3A0618B3" w14:textId="58C8883A" w:rsidR="008A1F83" w:rsidRPr="00675324" w:rsidRDefault="008A1F83" w:rsidP="00675324">
      <w:pPr>
        <w:pStyle w:val="ListParagraph"/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675324">
        <w:rPr>
          <w:rFonts w:asciiTheme="majorBidi" w:hAnsiTheme="majorBidi" w:cstheme="majorBidi"/>
          <w:bCs/>
          <w:sz w:val="24"/>
          <w:szCs w:val="24"/>
        </w:rPr>
        <w:t xml:space="preserve">deficiency.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Haemophilia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A47A7" w:rsidRPr="00675324">
        <w:rPr>
          <w:rFonts w:asciiTheme="majorBidi" w:hAnsiTheme="majorBidi" w:cstheme="majorBidi"/>
          <w:bCs/>
          <w:sz w:val="24"/>
          <w:szCs w:val="24"/>
        </w:rPr>
        <w:t xml:space="preserve">2008; </w:t>
      </w:r>
      <w:r w:rsidR="00391B74" w:rsidRPr="00391B74">
        <w:rPr>
          <w:rFonts w:asciiTheme="majorBidi" w:hAnsiTheme="majorBidi" w:cstheme="majorBidi"/>
          <w:bCs/>
          <w:sz w:val="24"/>
          <w:szCs w:val="24"/>
        </w:rPr>
        <w:t>14(6):1176-82</w:t>
      </w:r>
      <w:r w:rsidRPr="00675324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16EE5F66" w14:textId="77777777" w:rsidR="00675324" w:rsidRPr="00675324" w:rsidRDefault="00675324" w:rsidP="00675324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675324">
        <w:rPr>
          <w:rFonts w:asciiTheme="majorBidi" w:hAnsiTheme="majorBidi" w:cstheme="majorBidi"/>
          <w:bCs/>
          <w:sz w:val="24"/>
          <w:szCs w:val="24"/>
        </w:rPr>
        <w:t xml:space="preserve">Anwar M, Hamdani SN, Ayyub M, Ali W. Factor X deficiency in North Pakistan. J </w:t>
      </w:r>
    </w:p>
    <w:p w14:paraId="51CE93C3" w14:textId="0ED546B5" w:rsidR="00675324" w:rsidRPr="00675324" w:rsidRDefault="00675324" w:rsidP="00675324">
      <w:pPr>
        <w:pStyle w:val="ListParagraph"/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Ayub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Med Coll Abbottabad 2004;16(3):1-4.</w:t>
      </w:r>
    </w:p>
    <w:p w14:paraId="7D077328" w14:textId="1763094A" w:rsidR="00675324" w:rsidRDefault="00675324" w:rsidP="00675324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Borhany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M, Shamsi T, Fatima N, Fatima H,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Naz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A, Patel H. Rare Bleeding Disorders are not so Rare in Pakistan. J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Hematol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Thromb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Dis 2013</w:t>
      </w:r>
      <w:r>
        <w:rPr>
          <w:rFonts w:asciiTheme="majorBidi" w:hAnsiTheme="majorBidi" w:cstheme="majorBidi"/>
          <w:bCs/>
          <w:sz w:val="24"/>
          <w:szCs w:val="24"/>
        </w:rPr>
        <w:t xml:space="preserve">; </w:t>
      </w:r>
      <w:r w:rsidRPr="00675324">
        <w:rPr>
          <w:rFonts w:asciiTheme="majorBidi" w:hAnsiTheme="majorBidi" w:cstheme="majorBidi"/>
          <w:bCs/>
          <w:sz w:val="24"/>
          <w:szCs w:val="24"/>
        </w:rPr>
        <w:t>2:122.</w:t>
      </w:r>
    </w:p>
    <w:p w14:paraId="21D9C523" w14:textId="77777777" w:rsidR="003E2926" w:rsidRPr="00675324" w:rsidRDefault="003E2926" w:rsidP="00675324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675324">
        <w:rPr>
          <w:rFonts w:asciiTheme="majorBidi" w:hAnsiTheme="majorBidi" w:cstheme="majorBidi"/>
          <w:bCs/>
          <w:sz w:val="24"/>
          <w:szCs w:val="24"/>
        </w:rPr>
        <w:t xml:space="preserve">Khalid S,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Bilwani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F, Adil SN, Khurshid M. Frequency and clinical spectrum of</w:t>
      </w:r>
    </w:p>
    <w:p w14:paraId="3A6C9014" w14:textId="32567D73" w:rsidR="008A1F83" w:rsidRPr="00675324" w:rsidRDefault="003E2926" w:rsidP="00675324">
      <w:pPr>
        <w:pStyle w:val="ListParagraph"/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675324">
        <w:rPr>
          <w:rFonts w:asciiTheme="majorBidi" w:hAnsiTheme="majorBidi" w:cstheme="majorBidi"/>
          <w:bCs/>
          <w:sz w:val="24"/>
          <w:szCs w:val="24"/>
        </w:rPr>
        <w:t xml:space="preserve">rare inherited coagulopathies--a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tricenter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study. J Pak Med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Assoc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2008;58(8):441-4.</w:t>
      </w:r>
    </w:p>
    <w:p w14:paraId="71E02A3A" w14:textId="77777777" w:rsidR="008A1F83" w:rsidRPr="00675324" w:rsidRDefault="008A1F83" w:rsidP="00391B74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Uprichard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J, Perry DJ. Factor X deficiency. Blood Rev </w:t>
      </w:r>
      <w:r w:rsidR="00391B74">
        <w:rPr>
          <w:rFonts w:asciiTheme="majorBidi" w:hAnsiTheme="majorBidi" w:cstheme="majorBidi"/>
          <w:bCs/>
          <w:sz w:val="24"/>
          <w:szCs w:val="24"/>
        </w:rPr>
        <w:t>2002;</w:t>
      </w:r>
      <w:r w:rsidR="00391B74" w:rsidRPr="00391B74">
        <w:rPr>
          <w:rFonts w:asciiTheme="majorBidi" w:hAnsiTheme="majorBidi" w:cstheme="majorBidi"/>
          <w:bCs/>
          <w:sz w:val="24"/>
          <w:szCs w:val="24"/>
        </w:rPr>
        <w:t>16</w:t>
      </w:r>
      <w:r w:rsidR="00391B7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91B74" w:rsidRPr="00391B74">
        <w:rPr>
          <w:rFonts w:asciiTheme="majorBidi" w:hAnsiTheme="majorBidi" w:cstheme="majorBidi"/>
          <w:bCs/>
          <w:sz w:val="24"/>
          <w:szCs w:val="24"/>
        </w:rPr>
        <w:t>(2)</w:t>
      </w:r>
      <w:r w:rsidR="00A65C8A" w:rsidRPr="00675324">
        <w:rPr>
          <w:rFonts w:asciiTheme="majorBidi" w:hAnsiTheme="majorBidi" w:cstheme="majorBidi"/>
          <w:bCs/>
          <w:sz w:val="24"/>
          <w:szCs w:val="24"/>
        </w:rPr>
        <w:t>:97</w:t>
      </w:r>
      <w:r w:rsidRPr="00675324">
        <w:rPr>
          <w:rFonts w:asciiTheme="majorBidi" w:hAnsiTheme="majorBidi" w:cstheme="majorBidi"/>
          <w:bCs/>
          <w:sz w:val="24"/>
          <w:szCs w:val="24"/>
        </w:rPr>
        <w:t>-110.</w:t>
      </w:r>
    </w:p>
    <w:p w14:paraId="3FC0E08A" w14:textId="29FFDD0A" w:rsidR="008A1F83" w:rsidRPr="00675324" w:rsidRDefault="008A1F83" w:rsidP="00391B74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Coucke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L,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Trenson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S,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Deeren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D, Van Haute I,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Devreese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K. Life-threatening bleeding tendency provoked by an acquired isolated factor X deficiency associated with respiratory infection. Ann </w:t>
      </w:r>
      <w:proofErr w:type="spellStart"/>
      <w:r w:rsidRPr="00675324">
        <w:rPr>
          <w:rFonts w:asciiTheme="majorBidi" w:hAnsiTheme="majorBidi" w:cstheme="majorBidi"/>
          <w:bCs/>
          <w:sz w:val="24"/>
          <w:szCs w:val="24"/>
        </w:rPr>
        <w:t>Hematol</w:t>
      </w:r>
      <w:proofErr w:type="spellEnd"/>
      <w:r w:rsidRPr="0067532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65C8A" w:rsidRPr="00675324">
        <w:rPr>
          <w:rFonts w:asciiTheme="majorBidi" w:hAnsiTheme="majorBidi" w:cstheme="majorBidi"/>
          <w:bCs/>
          <w:sz w:val="24"/>
          <w:szCs w:val="24"/>
        </w:rPr>
        <w:t xml:space="preserve">2013; </w:t>
      </w:r>
      <w:r w:rsidR="00391B74" w:rsidRPr="00391B74">
        <w:rPr>
          <w:rFonts w:asciiTheme="majorBidi" w:hAnsiTheme="majorBidi" w:cstheme="majorBidi"/>
          <w:bCs/>
          <w:sz w:val="24"/>
          <w:szCs w:val="24"/>
        </w:rPr>
        <w:t>92(10)</w:t>
      </w:r>
      <w:r w:rsidR="00A65C8A" w:rsidRPr="00675324">
        <w:rPr>
          <w:rFonts w:asciiTheme="majorBidi" w:hAnsiTheme="majorBidi" w:cstheme="majorBidi"/>
          <w:bCs/>
          <w:sz w:val="24"/>
          <w:szCs w:val="24"/>
        </w:rPr>
        <w:t>:1437</w:t>
      </w:r>
      <w:r w:rsidRPr="00675324">
        <w:rPr>
          <w:rFonts w:asciiTheme="majorBidi" w:hAnsiTheme="majorBidi" w:cstheme="majorBidi"/>
          <w:bCs/>
          <w:sz w:val="24"/>
          <w:szCs w:val="24"/>
        </w:rPr>
        <w:t>-8.</w:t>
      </w:r>
    </w:p>
    <w:p w14:paraId="6572F682" w14:textId="77777777" w:rsidR="008A1F83" w:rsidRDefault="008A1F83" w:rsidP="008A1F83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0667B40B" w14:textId="77777777" w:rsidR="008A1F83" w:rsidRDefault="008A1F83" w:rsidP="008A1F83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5372C32A" w14:textId="77777777" w:rsidR="008A1F83" w:rsidRDefault="008A1F83" w:rsidP="008A1F83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74B612CC" w14:textId="77777777" w:rsidR="008A1F83" w:rsidRDefault="008A1F83" w:rsidP="008A1F83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07FC1592" w14:textId="77777777" w:rsidR="008A1F83" w:rsidRDefault="008A1F83" w:rsidP="008A1F83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6CD44672" w14:textId="77777777" w:rsidR="008A1F83" w:rsidRDefault="008A1F83" w:rsidP="008A1F83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269F7D66" w14:textId="77777777" w:rsidR="00080F94" w:rsidRDefault="00080F94" w:rsidP="008A1F83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</w:p>
    <w:p w14:paraId="4F9A80CE" w14:textId="77777777" w:rsidR="008A1F83" w:rsidRPr="008A1F83" w:rsidRDefault="008A1F83" w:rsidP="008A1F83">
      <w:pPr>
        <w:spacing w:line="480" w:lineRule="auto"/>
        <w:rPr>
          <w:rFonts w:asciiTheme="majorBidi" w:hAnsiTheme="majorBidi" w:cstheme="majorBidi"/>
          <w:bCs/>
          <w:i/>
          <w:sz w:val="24"/>
          <w:szCs w:val="24"/>
        </w:rPr>
      </w:pPr>
      <w:r w:rsidRPr="008A1F83">
        <w:rPr>
          <w:rFonts w:asciiTheme="majorBidi" w:hAnsiTheme="majorBidi" w:cstheme="majorBidi"/>
          <w:bCs/>
          <w:i/>
          <w:sz w:val="24"/>
          <w:szCs w:val="24"/>
        </w:rPr>
        <w:lastRenderedPageBreak/>
        <w:t>Figure legends</w:t>
      </w:r>
    </w:p>
    <w:p w14:paraId="079A3CDC" w14:textId="424B036B" w:rsidR="008A1F83" w:rsidRPr="008A1F83" w:rsidRDefault="008A1F83" w:rsidP="008A1F83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8A1F83">
        <w:rPr>
          <w:rFonts w:asciiTheme="majorBidi" w:hAnsiTheme="majorBidi" w:cstheme="majorBidi"/>
          <w:bCs/>
          <w:i/>
          <w:sz w:val="24"/>
          <w:szCs w:val="24"/>
        </w:rPr>
        <w:t>Figure-1: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D54A9">
        <w:rPr>
          <w:rFonts w:asciiTheme="majorBidi" w:hAnsiTheme="majorBidi" w:cstheme="majorBidi"/>
          <w:bCs/>
          <w:sz w:val="24"/>
          <w:szCs w:val="24"/>
        </w:rPr>
        <w:t>1</w:t>
      </w:r>
      <w:proofErr w:type="gramStart"/>
      <w:r w:rsidR="00AD54A9">
        <w:rPr>
          <w:rFonts w:asciiTheme="majorBidi" w:hAnsiTheme="majorBidi" w:cstheme="majorBidi"/>
          <w:bCs/>
          <w:sz w:val="24"/>
          <w:szCs w:val="24"/>
        </w:rPr>
        <w:t>A :</w:t>
      </w:r>
      <w:proofErr w:type="gramEnd"/>
      <w:r w:rsidR="00AD54A9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Figure showing the patient being transfused with fresh frozen plasma at initial presentation</w:t>
      </w:r>
      <w:r w:rsidR="00AD54A9">
        <w:rPr>
          <w:rFonts w:asciiTheme="majorBidi" w:hAnsiTheme="majorBidi" w:cstheme="majorBidi"/>
          <w:bCs/>
          <w:sz w:val="24"/>
          <w:szCs w:val="24"/>
        </w:rPr>
        <w:t xml:space="preserve">. 1B: </w:t>
      </w:r>
      <w:bookmarkStart w:id="0" w:name="_GoBack"/>
      <w:bookmarkEnd w:id="0"/>
      <w:r>
        <w:rPr>
          <w:rFonts w:asciiTheme="majorBidi" w:hAnsiTheme="majorBidi" w:cstheme="majorBidi"/>
          <w:bCs/>
          <w:sz w:val="24"/>
          <w:szCs w:val="24"/>
        </w:rPr>
        <w:t xml:space="preserve"> Figure showing the patient with right tube colostomy and left ileostomy</w:t>
      </w:r>
    </w:p>
    <w:p w14:paraId="431D8123" w14:textId="77777777" w:rsidR="002A006A" w:rsidRPr="00F17DFF" w:rsidRDefault="002A006A" w:rsidP="008B660D">
      <w:pPr>
        <w:spacing w:line="480" w:lineRule="auto"/>
      </w:pPr>
    </w:p>
    <w:p w14:paraId="5DF004EA" w14:textId="77777777" w:rsidR="002A006A" w:rsidRPr="00F17DFF" w:rsidRDefault="002A006A" w:rsidP="008B660D">
      <w:pPr>
        <w:spacing w:line="480" w:lineRule="auto"/>
      </w:pPr>
    </w:p>
    <w:p w14:paraId="5BF95FBF" w14:textId="77777777" w:rsidR="002A006A" w:rsidRPr="00F17DFF" w:rsidRDefault="002A006A" w:rsidP="008B660D">
      <w:pPr>
        <w:spacing w:line="480" w:lineRule="auto"/>
      </w:pPr>
    </w:p>
    <w:p w14:paraId="08DAFAF5" w14:textId="77777777" w:rsidR="002A006A" w:rsidRPr="00F17DFF" w:rsidRDefault="002A006A" w:rsidP="008B660D">
      <w:pPr>
        <w:spacing w:line="480" w:lineRule="auto"/>
      </w:pPr>
    </w:p>
    <w:p w14:paraId="53DA30F1" w14:textId="77777777" w:rsidR="002A006A" w:rsidRPr="00F17DFF" w:rsidRDefault="002A006A" w:rsidP="008B660D">
      <w:pPr>
        <w:spacing w:line="480" w:lineRule="auto"/>
      </w:pPr>
    </w:p>
    <w:p w14:paraId="74946045" w14:textId="77777777" w:rsidR="00671DD1" w:rsidRPr="00F17DFF" w:rsidRDefault="00671DD1" w:rsidP="008B660D">
      <w:pPr>
        <w:pStyle w:val="NormalWeb"/>
        <w:shd w:val="clear" w:color="auto" w:fill="FFFFFF"/>
        <w:spacing w:before="75" w:beforeAutospacing="0" w:after="75" w:afterAutospacing="0" w:line="480" w:lineRule="auto"/>
        <w:rPr>
          <w:rFonts w:asciiTheme="majorBidi" w:hAnsiTheme="majorBidi" w:cstheme="majorBidi"/>
        </w:rPr>
      </w:pPr>
    </w:p>
    <w:p w14:paraId="7B3E2548" w14:textId="77777777" w:rsidR="00671DD1" w:rsidRPr="00F17DFF" w:rsidRDefault="00671DD1" w:rsidP="008B660D">
      <w:pPr>
        <w:spacing w:line="480" w:lineRule="auto"/>
      </w:pPr>
    </w:p>
    <w:sectPr w:rsidR="00671DD1" w:rsidRPr="00F17DFF" w:rsidSect="00C351EF">
      <w:headerReference w:type="default" r:id="rId24"/>
      <w:pgSz w:w="12240" w:h="15840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6AF16" w14:textId="77777777" w:rsidR="00CA24C2" w:rsidRDefault="00CA24C2" w:rsidP="00C351EF">
      <w:pPr>
        <w:spacing w:after="0" w:line="240" w:lineRule="auto"/>
      </w:pPr>
      <w:r>
        <w:separator/>
      </w:r>
    </w:p>
  </w:endnote>
  <w:endnote w:type="continuationSeparator" w:id="0">
    <w:p w14:paraId="7F6C35B2" w14:textId="77777777" w:rsidR="00CA24C2" w:rsidRDefault="00CA24C2" w:rsidP="00C3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7F07D" w14:textId="77777777" w:rsidR="00CA24C2" w:rsidRDefault="00CA24C2" w:rsidP="00C351EF">
      <w:pPr>
        <w:spacing w:after="0" w:line="240" w:lineRule="auto"/>
      </w:pPr>
      <w:r>
        <w:separator/>
      </w:r>
    </w:p>
  </w:footnote>
  <w:footnote w:type="continuationSeparator" w:id="0">
    <w:p w14:paraId="638CD6CD" w14:textId="77777777" w:rsidR="00CA24C2" w:rsidRDefault="00CA24C2" w:rsidP="00C3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59412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11F8EB" w14:textId="77777777" w:rsidR="00C351EF" w:rsidRDefault="00C351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F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C8728B0" w14:textId="77777777" w:rsidR="00C351EF" w:rsidRDefault="00C35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588A"/>
    <w:multiLevelType w:val="multilevel"/>
    <w:tmpl w:val="F7C8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120F2"/>
    <w:multiLevelType w:val="hybridMultilevel"/>
    <w:tmpl w:val="3D36B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56A"/>
    <w:multiLevelType w:val="multilevel"/>
    <w:tmpl w:val="DC6C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BA7D06"/>
    <w:multiLevelType w:val="hybridMultilevel"/>
    <w:tmpl w:val="D9F4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77911"/>
    <w:multiLevelType w:val="hybridMultilevel"/>
    <w:tmpl w:val="C1D6E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0A8F"/>
    <w:multiLevelType w:val="multilevel"/>
    <w:tmpl w:val="631C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563156"/>
    <w:multiLevelType w:val="multilevel"/>
    <w:tmpl w:val="EA4E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751B0A"/>
    <w:multiLevelType w:val="hybridMultilevel"/>
    <w:tmpl w:val="1D5E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44421"/>
    <w:multiLevelType w:val="multilevel"/>
    <w:tmpl w:val="DAA2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70A"/>
    <w:rsid w:val="000127A5"/>
    <w:rsid w:val="0001615A"/>
    <w:rsid w:val="000212FC"/>
    <w:rsid w:val="00074FA1"/>
    <w:rsid w:val="00080F94"/>
    <w:rsid w:val="00143416"/>
    <w:rsid w:val="00175687"/>
    <w:rsid w:val="00194F4B"/>
    <w:rsid w:val="001B4FF3"/>
    <w:rsid w:val="0020302D"/>
    <w:rsid w:val="00207A06"/>
    <w:rsid w:val="00253894"/>
    <w:rsid w:val="002A006A"/>
    <w:rsid w:val="002B670A"/>
    <w:rsid w:val="002C30DB"/>
    <w:rsid w:val="003033BA"/>
    <w:rsid w:val="00316E23"/>
    <w:rsid w:val="00356ABC"/>
    <w:rsid w:val="00377B3F"/>
    <w:rsid w:val="00380122"/>
    <w:rsid w:val="00391B74"/>
    <w:rsid w:val="003E2926"/>
    <w:rsid w:val="00406E77"/>
    <w:rsid w:val="0043610C"/>
    <w:rsid w:val="004907A2"/>
    <w:rsid w:val="00565841"/>
    <w:rsid w:val="005726D9"/>
    <w:rsid w:val="00591CB7"/>
    <w:rsid w:val="005B7E46"/>
    <w:rsid w:val="005D1999"/>
    <w:rsid w:val="00642D2C"/>
    <w:rsid w:val="0065668C"/>
    <w:rsid w:val="00671DD1"/>
    <w:rsid w:val="0067226C"/>
    <w:rsid w:val="00675324"/>
    <w:rsid w:val="00675342"/>
    <w:rsid w:val="006A2121"/>
    <w:rsid w:val="006B0DFB"/>
    <w:rsid w:val="006B3D5E"/>
    <w:rsid w:val="006C0821"/>
    <w:rsid w:val="006C64BC"/>
    <w:rsid w:val="0073794B"/>
    <w:rsid w:val="0074085A"/>
    <w:rsid w:val="00754059"/>
    <w:rsid w:val="007C3AA3"/>
    <w:rsid w:val="007C6F92"/>
    <w:rsid w:val="00824A20"/>
    <w:rsid w:val="0083349A"/>
    <w:rsid w:val="00893E57"/>
    <w:rsid w:val="008A1F83"/>
    <w:rsid w:val="008A459B"/>
    <w:rsid w:val="008B660D"/>
    <w:rsid w:val="008D6221"/>
    <w:rsid w:val="009123FF"/>
    <w:rsid w:val="00925CE0"/>
    <w:rsid w:val="009B18AB"/>
    <w:rsid w:val="00A04F4B"/>
    <w:rsid w:val="00A65C8A"/>
    <w:rsid w:val="00AC15C7"/>
    <w:rsid w:val="00AD54A9"/>
    <w:rsid w:val="00AE2F87"/>
    <w:rsid w:val="00B3159D"/>
    <w:rsid w:val="00B538F6"/>
    <w:rsid w:val="00B54BE4"/>
    <w:rsid w:val="00B72EA0"/>
    <w:rsid w:val="00BA47A7"/>
    <w:rsid w:val="00BB3C0C"/>
    <w:rsid w:val="00BE7815"/>
    <w:rsid w:val="00C050EE"/>
    <w:rsid w:val="00C136E4"/>
    <w:rsid w:val="00C21B17"/>
    <w:rsid w:val="00C27255"/>
    <w:rsid w:val="00C351EF"/>
    <w:rsid w:val="00C61411"/>
    <w:rsid w:val="00C87039"/>
    <w:rsid w:val="00C918AE"/>
    <w:rsid w:val="00C92BD6"/>
    <w:rsid w:val="00C96EDC"/>
    <w:rsid w:val="00CA24C2"/>
    <w:rsid w:val="00CA4306"/>
    <w:rsid w:val="00CC11A5"/>
    <w:rsid w:val="00CE0061"/>
    <w:rsid w:val="00CF1B22"/>
    <w:rsid w:val="00CF213E"/>
    <w:rsid w:val="00D02675"/>
    <w:rsid w:val="00D13A34"/>
    <w:rsid w:val="00D368E7"/>
    <w:rsid w:val="00DA4565"/>
    <w:rsid w:val="00E47B11"/>
    <w:rsid w:val="00E55E62"/>
    <w:rsid w:val="00E71EF1"/>
    <w:rsid w:val="00E90113"/>
    <w:rsid w:val="00EC23CB"/>
    <w:rsid w:val="00EC7E3E"/>
    <w:rsid w:val="00F17DFF"/>
    <w:rsid w:val="00F22288"/>
    <w:rsid w:val="00F350C9"/>
    <w:rsid w:val="00F57CF1"/>
    <w:rsid w:val="00FC1742"/>
    <w:rsid w:val="00FC672A"/>
    <w:rsid w:val="00FC7057"/>
    <w:rsid w:val="00FD417F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CA32"/>
  <w15:docId w15:val="{E9911A10-320B-45A5-A66C-8C0EF56F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1DD1"/>
  </w:style>
  <w:style w:type="character" w:styleId="Emphasis">
    <w:name w:val="Emphasis"/>
    <w:basedOn w:val="DefaultParagraphFont"/>
    <w:uiPriority w:val="20"/>
    <w:qFormat/>
    <w:rsid w:val="00671DD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7C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006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351EF"/>
  </w:style>
  <w:style w:type="paragraph" w:styleId="Header">
    <w:name w:val="header"/>
    <w:basedOn w:val="Normal"/>
    <w:link w:val="HeaderChar"/>
    <w:uiPriority w:val="99"/>
    <w:unhideWhenUsed/>
    <w:rsid w:val="00C35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1EF"/>
  </w:style>
  <w:style w:type="paragraph" w:styleId="Footer">
    <w:name w:val="footer"/>
    <w:basedOn w:val="Normal"/>
    <w:link w:val="FooterChar"/>
    <w:uiPriority w:val="99"/>
    <w:unhideWhenUsed/>
    <w:rsid w:val="00C35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dicine.medscape.com/article/255540-overview" TargetMode="External"/><Relationship Id="rId13" Type="http://schemas.openxmlformats.org/officeDocument/2006/relationships/hyperlink" Target="http://emedicine.medscape.com/article/199723-overview" TargetMode="External"/><Relationship Id="rId18" Type="http://schemas.openxmlformats.org/officeDocument/2006/relationships/hyperlink" Target="http://emedicine.medscape.com/article/209984-overvie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medicine.medscape.com/article/125350-overview" TargetMode="External"/><Relationship Id="rId7" Type="http://schemas.openxmlformats.org/officeDocument/2006/relationships/hyperlink" Target="http://emedicine.medscape.com/article/863220-overview" TargetMode="External"/><Relationship Id="rId12" Type="http://schemas.openxmlformats.org/officeDocument/2006/relationships/hyperlink" Target="http://emedicine.medscape.com/article/199627-overview" TargetMode="External"/><Relationship Id="rId17" Type="http://schemas.openxmlformats.org/officeDocument/2006/relationships/hyperlink" Target="http://emedicine.medscape.com/article/201319-overvie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medicine.medscape.com/article/209585-overview" TargetMode="External"/><Relationship Id="rId20" Type="http://schemas.openxmlformats.org/officeDocument/2006/relationships/hyperlink" Target="http://emedicine.medscape.com/article/202158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medicine.medscape.com/article/117365-overview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emedicine.medscape.com/article/209492-overview" TargetMode="External"/><Relationship Id="rId23" Type="http://schemas.openxmlformats.org/officeDocument/2006/relationships/hyperlink" Target="http://emedicine.medscape.com/article/126354-overview" TargetMode="External"/><Relationship Id="rId10" Type="http://schemas.openxmlformats.org/officeDocument/2006/relationships/hyperlink" Target="http://emedicine.medscape.com/article/329255-overview" TargetMode="External"/><Relationship Id="rId19" Type="http://schemas.openxmlformats.org/officeDocument/2006/relationships/hyperlink" Target="http://emedicine.medscape.com/article/201181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edicine.medscape.com/article/206996-overview" TargetMode="External"/><Relationship Id="rId14" Type="http://schemas.openxmlformats.org/officeDocument/2006/relationships/hyperlink" Target="http://emedicine.medscape.com/article/199088-overview" TargetMode="External"/><Relationship Id="rId22" Type="http://schemas.openxmlformats.org/officeDocument/2006/relationships/hyperlink" Target="http://emedicine.medscape.com/article/206598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7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Ayaz</dc:creator>
  <cp:lastModifiedBy>Muhassan</cp:lastModifiedBy>
  <cp:revision>67</cp:revision>
  <dcterms:created xsi:type="dcterms:W3CDTF">2015-05-08T15:50:00Z</dcterms:created>
  <dcterms:modified xsi:type="dcterms:W3CDTF">2018-03-13T14:57:00Z</dcterms:modified>
</cp:coreProperties>
</file>