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0E" w:rsidRPr="000D7F9A" w:rsidRDefault="003A1C0E" w:rsidP="0062149D">
      <w:pPr>
        <w:spacing w:before="100" w:after="0" w:line="240" w:lineRule="auto"/>
        <w:contextualSpacing/>
        <w:rPr>
          <w:rFonts w:asciiTheme="majorBidi" w:hAnsiTheme="majorBidi" w:cstheme="majorBidi"/>
          <w:color w:val="000000"/>
          <w:sz w:val="20"/>
          <w:szCs w:val="20"/>
        </w:rPr>
      </w:pPr>
    </w:p>
    <w:tbl>
      <w:tblPr>
        <w:tblW w:w="8583" w:type="dxa"/>
        <w:jc w:val="center"/>
        <w:tblBorders>
          <w:top w:val="single" w:sz="6" w:space="0" w:color="000000"/>
          <w:bottom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1551"/>
        <w:gridCol w:w="1551"/>
        <w:gridCol w:w="27"/>
        <w:gridCol w:w="1598"/>
        <w:gridCol w:w="1203"/>
      </w:tblGrid>
      <w:tr w:rsidR="00A71866" w:rsidRPr="000D7F9A" w:rsidTr="005943FA">
        <w:trPr>
          <w:trHeight w:val="449"/>
          <w:tblHeader/>
          <w:jc w:val="center"/>
        </w:trPr>
        <w:tc>
          <w:tcPr>
            <w:tcW w:w="8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A71866" w:rsidRPr="00A71866" w:rsidRDefault="00A71866" w:rsidP="00A71866">
            <w:pPr>
              <w:spacing w:before="100" w:after="0" w:line="240" w:lineRule="auto"/>
              <w:contextualSpacing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Table 1.</w:t>
            </w:r>
            <w:r>
              <w:rPr>
                <w:rFonts w:asciiTheme="majorBidi" w:hAnsiTheme="majorBidi" w:cstheme="majorBidi"/>
                <w:color w:val="000000"/>
              </w:rPr>
              <w:t xml:space="preserve"> B</w:t>
            </w:r>
            <w:r w:rsidRPr="00C4577E">
              <w:rPr>
                <w:rFonts w:asciiTheme="majorBidi" w:hAnsiTheme="majorBidi" w:cstheme="majorBidi"/>
                <w:color w:val="000000"/>
              </w:rPr>
              <w:t xml:space="preserve">aseline </w:t>
            </w:r>
            <w:r>
              <w:rPr>
                <w:rFonts w:asciiTheme="majorBidi" w:hAnsiTheme="majorBidi" w:cstheme="majorBidi"/>
                <w:color w:val="000000"/>
              </w:rPr>
              <w:t xml:space="preserve">demographic </w:t>
            </w:r>
            <w:r w:rsidRPr="00C4577E">
              <w:rPr>
                <w:rFonts w:asciiTheme="majorBidi" w:hAnsiTheme="majorBidi" w:cstheme="majorBidi"/>
                <w:color w:val="000000"/>
              </w:rPr>
              <w:t xml:space="preserve">and clinical characteristics of </w:t>
            </w:r>
            <w:r>
              <w:rPr>
                <w:rFonts w:asciiTheme="majorBidi" w:hAnsiTheme="majorBidi" w:cstheme="majorBidi"/>
                <w:color w:val="000000"/>
              </w:rPr>
              <w:t>study patients</w:t>
            </w:r>
            <w:bookmarkStart w:id="0" w:name="_GoBack"/>
            <w:bookmarkEnd w:id="0"/>
          </w:p>
        </w:tc>
      </w:tr>
      <w:tr w:rsidR="003A1C0E" w:rsidRPr="000D7F9A" w:rsidTr="00A71866">
        <w:trPr>
          <w:trHeight w:val="449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 </w:t>
            </w:r>
            <w:r w:rsidRPr="000D7F9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</w:t>
            </w: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= 30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Mild</w:t>
            </w:r>
          </w:p>
          <w:p w:rsidR="003A1C0E" w:rsidRPr="000D7F9A" w:rsidRDefault="003A1C0E" w:rsidP="00166AA4">
            <w:pPr>
              <w:spacing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</w:t>
            </w: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= 00*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Moderate </w:t>
            </w:r>
            <w:r w:rsidRPr="000D7F9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</w:t>
            </w: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= 18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Severe </w:t>
            </w:r>
            <w:r w:rsidRPr="000D7F9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</w:t>
            </w: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= 12</w:t>
            </w:r>
          </w:p>
        </w:tc>
      </w:tr>
      <w:tr w:rsidR="003A1C0E" w:rsidRPr="000D7F9A" w:rsidTr="00166AA4">
        <w:trPr>
          <w:trHeight w:val="439"/>
          <w:tblHeader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 ± SD or </w:t>
            </w:r>
            <w:r w:rsidRPr="000D7F9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</w:t>
            </w: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(%)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 ± SD or </w:t>
            </w:r>
            <w:r w:rsidRPr="000D7F9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</w:t>
            </w: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(%)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 ± SD or </w:t>
            </w:r>
            <w:r w:rsidRPr="000D7F9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</w:t>
            </w: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(%)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Mean ± SD or </w:t>
            </w:r>
            <w:r w:rsidRPr="000D7F9A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n</w:t>
            </w: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(%)</w:t>
            </w: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</w:t>
            </w:r>
            <w:r w:rsidRPr="000D7F9A">
              <w:rPr>
                <w:rFonts w:asciiTheme="majorBidi" w:hAnsiTheme="majorBidi" w:cstheme="majorBidi"/>
                <w:sz w:val="20"/>
                <w:szCs w:val="20"/>
              </w:rPr>
              <w:t xml:space="preserve"> (years)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17.85 ± 9.8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17.81 ± 10.2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17.92 ± 9.8</w:t>
            </w:r>
          </w:p>
        </w:tc>
      </w:tr>
      <w:tr w:rsidR="003A1C0E" w:rsidRPr="000D7F9A" w:rsidTr="00166AA4">
        <w:trPr>
          <w:trHeight w:val="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Age at Diagnosis </w:t>
            </w:r>
            <w:r w:rsidRPr="000D7F9A">
              <w:rPr>
                <w:rFonts w:asciiTheme="majorBidi" w:hAnsiTheme="majorBidi" w:cstheme="majorBidi"/>
                <w:sz w:val="20"/>
                <w:szCs w:val="20"/>
              </w:rPr>
              <w:t>(years)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1C0E" w:rsidRPr="000D7F9A" w:rsidTr="00166AA4">
        <w:trPr>
          <w:trHeight w:val="11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ind w:left="360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&lt;1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17(56.7)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13 (72.2)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4 (33.3)</w:t>
            </w:r>
          </w:p>
        </w:tc>
      </w:tr>
      <w:tr w:rsidR="003A1C0E" w:rsidRPr="000D7F9A" w:rsidTr="00166AA4">
        <w:trPr>
          <w:trHeight w:val="1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ind w:left="360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1-13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11(36.7)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4 (22.2)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7 (58.3)</w:t>
            </w:r>
          </w:p>
        </w:tc>
      </w:tr>
      <w:tr w:rsidR="003A1C0E" w:rsidRPr="000D7F9A" w:rsidTr="00166AA4">
        <w:trPr>
          <w:trHeight w:val="12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ind w:left="360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&gt;13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2 (6.7)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1(5.5)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1(8.3)</w:t>
            </w: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Disease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48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Hemophilia A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09 (30.0)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 (0.0)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09 (75.0)</w:t>
            </w: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48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Hemophilia B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18 (60.0)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15 (83.3)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03 (25.0)</w:t>
            </w: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48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Hypofibrinogenemia**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03 (10.0)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03 ( 16.6)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48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Prophylactic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07 (23.3)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05 (27.7)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2 (16.6)</w:t>
            </w: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48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On-demand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23 (76.66)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13 (72.2)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10 (83.3)</w:t>
            </w: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5362CB" w:rsidP="005362CB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Factor replacement modality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48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FVIII</w:t>
            </w:r>
            <w:r w:rsidR="008F6348">
              <w:rPr>
                <w:rFonts w:asciiTheme="majorBidi" w:hAnsiTheme="majorBidi" w:cstheme="majorBidi"/>
                <w:sz w:val="20"/>
                <w:szCs w:val="20"/>
              </w:rPr>
              <w:t xml:space="preserve"> conc.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11 (33.3)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7(23.3)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3 (10.0)</w:t>
            </w: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48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FIX</w:t>
            </w:r>
            <w:r w:rsidR="008F6348">
              <w:rPr>
                <w:rFonts w:asciiTheme="majorBidi" w:hAnsiTheme="majorBidi" w:cstheme="majorBidi"/>
                <w:sz w:val="20"/>
                <w:szCs w:val="20"/>
              </w:rPr>
              <w:t xml:space="preserve"> conc.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9 (27.3)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6 (20.0)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2 (6.6)</w:t>
            </w:r>
          </w:p>
        </w:tc>
      </w:tr>
      <w:tr w:rsidR="00CF4D69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480" w:type="dxa"/>
              <w:bottom w:w="72" w:type="dxa"/>
              <w:right w:w="120" w:type="dxa"/>
            </w:tcMar>
            <w:vAlign w:val="center"/>
          </w:tcPr>
          <w:p w:rsidR="00CF4D69" w:rsidRPr="000D7F9A" w:rsidRDefault="00CF4D69" w:rsidP="00CF4D69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 xml:space="preserve">FFP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F4D69" w:rsidRPr="000D7F9A" w:rsidRDefault="00CF4D69" w:rsidP="00CF4D69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33 (100)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F4D69" w:rsidRPr="000D7F9A" w:rsidRDefault="00CF4D69" w:rsidP="00CF4D69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F4D69" w:rsidRPr="000D7F9A" w:rsidRDefault="00CF4D69" w:rsidP="00CF4D69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18 (60.0)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CF4D69" w:rsidRPr="000D7F9A" w:rsidRDefault="00CF4D69" w:rsidP="00CF4D69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12 (40.0)</w:t>
            </w: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2" w:type="dxa"/>
              <w:left w:w="48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CS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13 (39.4)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7 (23.3)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5 (16.6)</w:t>
            </w:r>
          </w:p>
        </w:tc>
      </w:tr>
      <w:tr w:rsidR="003A1C0E" w:rsidRPr="000D7F9A" w:rsidTr="00166AA4">
        <w:trPr>
          <w:trHeight w:val="20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72" w:type="dxa"/>
              <w:left w:w="480" w:type="dxa"/>
              <w:bottom w:w="72" w:type="dxa"/>
              <w:right w:w="120" w:type="dxa"/>
            </w:tcMar>
            <w:vAlign w:val="center"/>
            <w:hideMark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CP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10 (30.3)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00.00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5 (16.6)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3A1C0E" w:rsidRPr="000D7F9A" w:rsidRDefault="003A1C0E" w:rsidP="00166AA4">
            <w:pPr>
              <w:spacing w:before="100" w:beforeAutospacing="1" w:after="0" w:line="240" w:lineRule="auto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>4 (13.3)</w:t>
            </w:r>
          </w:p>
        </w:tc>
      </w:tr>
      <w:tr w:rsidR="003A1C0E" w:rsidRPr="000D7F9A" w:rsidTr="00166AA4">
        <w:trPr>
          <w:trHeight w:val="1008"/>
          <w:jc w:val="center"/>
        </w:trPr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480" w:type="dxa"/>
              <w:bottom w:w="72" w:type="dxa"/>
              <w:right w:w="120" w:type="dxa"/>
            </w:tcMar>
            <w:vAlign w:val="center"/>
          </w:tcPr>
          <w:p w:rsidR="003A1C0E" w:rsidRPr="000D7F9A" w:rsidRDefault="008F6348" w:rsidP="00166AA4">
            <w:pPr>
              <w:tabs>
                <w:tab w:val="left" w:pos="8520"/>
              </w:tabs>
              <w:spacing w:after="0" w:line="240" w:lineRule="auto"/>
              <w:ind w:right="474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8F6348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conc. concentrates, </w:t>
            </w:r>
            <w:r w:rsidR="003A1C0E" w:rsidRPr="008F6348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KP, Khyber Pakhtunkhwa province of Pakistan; N, Sample size; n, number of patients; SD, Standard Deviation, FFP Fresh Frozen Plasma; rFVIII, Recombinant Factor VIII;  rFIX, Recombinant Factor IX; CS, Cryo-supernatant; CP, Cryo-precipitate.  </w:t>
            </w:r>
          </w:p>
          <w:p w:rsidR="003A1C0E" w:rsidRPr="000D7F9A" w:rsidRDefault="003A1C0E" w:rsidP="00166AA4">
            <w:pPr>
              <w:tabs>
                <w:tab w:val="left" w:pos="8520"/>
              </w:tabs>
              <w:spacing w:after="0" w:line="240" w:lineRule="auto"/>
              <w:ind w:right="474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 xml:space="preserve">* </w:t>
            </w:r>
            <w:r w:rsidR="00162D96">
              <w:rPr>
                <w:rFonts w:asciiTheme="majorBidi" w:hAnsiTheme="majorBidi" w:cstheme="majorBidi"/>
                <w:sz w:val="20"/>
                <w:szCs w:val="20"/>
              </w:rPr>
              <w:t>No case of mild haemophilia found</w:t>
            </w:r>
          </w:p>
          <w:p w:rsidR="003A1C0E" w:rsidRPr="000D7F9A" w:rsidRDefault="003A1C0E" w:rsidP="00166AA4">
            <w:pPr>
              <w:tabs>
                <w:tab w:val="left" w:pos="8520"/>
              </w:tabs>
              <w:spacing w:after="0" w:line="240" w:lineRule="auto"/>
              <w:ind w:right="474"/>
              <w:contextualSpacing/>
              <w:mirrorIndents/>
              <w:rPr>
                <w:rFonts w:asciiTheme="majorBidi" w:hAnsiTheme="majorBidi" w:cstheme="majorBidi"/>
                <w:sz w:val="20"/>
                <w:szCs w:val="20"/>
              </w:rPr>
            </w:pPr>
            <w:r w:rsidRPr="000D7F9A">
              <w:rPr>
                <w:rFonts w:asciiTheme="majorBidi" w:hAnsiTheme="majorBidi" w:cstheme="majorBidi"/>
                <w:sz w:val="20"/>
                <w:szCs w:val="20"/>
              </w:rPr>
              <w:t xml:space="preserve">** Hypofibrinogenemia clinically resembles moderate hemophilia, hence classified so. </w:t>
            </w:r>
          </w:p>
        </w:tc>
      </w:tr>
    </w:tbl>
    <w:p w:rsidR="00166AA4" w:rsidRDefault="00166AA4" w:rsidP="00893C49"/>
    <w:sectPr w:rsidR="0016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1B" w:rsidRDefault="00182A1B" w:rsidP="00893C49">
      <w:pPr>
        <w:spacing w:after="0" w:line="240" w:lineRule="auto"/>
      </w:pPr>
      <w:r>
        <w:separator/>
      </w:r>
    </w:p>
  </w:endnote>
  <w:endnote w:type="continuationSeparator" w:id="0">
    <w:p w:rsidR="00182A1B" w:rsidRDefault="00182A1B" w:rsidP="0089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1B" w:rsidRDefault="00182A1B" w:rsidP="00893C49">
      <w:pPr>
        <w:spacing w:after="0" w:line="240" w:lineRule="auto"/>
      </w:pPr>
      <w:r>
        <w:separator/>
      </w:r>
    </w:p>
  </w:footnote>
  <w:footnote w:type="continuationSeparator" w:id="0">
    <w:p w:rsidR="00182A1B" w:rsidRDefault="00182A1B" w:rsidP="00893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99"/>
    <w:rsid w:val="000161A3"/>
    <w:rsid w:val="0002517E"/>
    <w:rsid w:val="000279BD"/>
    <w:rsid w:val="00044971"/>
    <w:rsid w:val="000E5B6D"/>
    <w:rsid w:val="00162D96"/>
    <w:rsid w:val="00166AA4"/>
    <w:rsid w:val="00166BB7"/>
    <w:rsid w:val="00174A86"/>
    <w:rsid w:val="00182A1B"/>
    <w:rsid w:val="001B7E70"/>
    <w:rsid w:val="001E55F5"/>
    <w:rsid w:val="002D0F44"/>
    <w:rsid w:val="00342478"/>
    <w:rsid w:val="003A1C0E"/>
    <w:rsid w:val="004A0A49"/>
    <w:rsid w:val="00510EB7"/>
    <w:rsid w:val="005362CB"/>
    <w:rsid w:val="0055494F"/>
    <w:rsid w:val="005A2D59"/>
    <w:rsid w:val="0062149D"/>
    <w:rsid w:val="007014D8"/>
    <w:rsid w:val="00763AF1"/>
    <w:rsid w:val="007B78DA"/>
    <w:rsid w:val="00804F4B"/>
    <w:rsid w:val="00811098"/>
    <w:rsid w:val="00893C49"/>
    <w:rsid w:val="008F6348"/>
    <w:rsid w:val="00996099"/>
    <w:rsid w:val="00A71866"/>
    <w:rsid w:val="00A97E76"/>
    <w:rsid w:val="00B53C62"/>
    <w:rsid w:val="00BB21A9"/>
    <w:rsid w:val="00C87362"/>
    <w:rsid w:val="00CF4D69"/>
    <w:rsid w:val="00DC043E"/>
    <w:rsid w:val="00E2497B"/>
    <w:rsid w:val="00E363AA"/>
    <w:rsid w:val="00E47C71"/>
    <w:rsid w:val="00EA189C"/>
    <w:rsid w:val="00EE47F6"/>
    <w:rsid w:val="00F1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DA3D9-A4DF-45AE-8347-89954AD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0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4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93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4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Tariq Masood Khan</dc:creator>
  <cp:keywords/>
  <dc:description/>
  <cp:lastModifiedBy>Muhammad Tariq Masood Khan</cp:lastModifiedBy>
  <cp:revision>10</cp:revision>
  <dcterms:created xsi:type="dcterms:W3CDTF">2015-06-20T15:16:00Z</dcterms:created>
  <dcterms:modified xsi:type="dcterms:W3CDTF">2016-10-28T10:22:00Z</dcterms:modified>
</cp:coreProperties>
</file>